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E0A3" w14:textId="360A4AFB" w:rsidR="00A666F1" w:rsidRPr="008B1B9E" w:rsidRDefault="00CA4D5C" w:rsidP="00B96083">
      <w:pPr>
        <w:spacing w:after="240"/>
        <w:jc w:val="center"/>
        <w:rPr>
          <w:rFonts w:ascii="Times New Roman" w:hAnsi="Times New Roman" w:cs="Times New Roman"/>
          <w:b/>
          <w:bCs/>
          <w:sz w:val="24"/>
          <w:szCs w:val="24"/>
        </w:rPr>
      </w:pPr>
      <w:r w:rsidRPr="008B1B9E">
        <w:rPr>
          <w:rFonts w:ascii="Times New Roman" w:hAnsi="Times New Roman" w:cs="Times New Roman"/>
          <w:b/>
          <w:bCs/>
          <w:sz w:val="24"/>
          <w:szCs w:val="24"/>
        </w:rPr>
        <w:t xml:space="preserve">SAMPLE </w:t>
      </w:r>
      <w:r w:rsidR="00A666F1" w:rsidRPr="008B1B9E">
        <w:rPr>
          <w:rFonts w:ascii="Times New Roman" w:hAnsi="Times New Roman" w:cs="Times New Roman"/>
          <w:b/>
          <w:bCs/>
          <w:sz w:val="24"/>
          <w:szCs w:val="24"/>
        </w:rPr>
        <w:t xml:space="preserve">PROTOCOL for ADMINISTRATION OF </w:t>
      </w:r>
      <w:r w:rsidR="00B216D7" w:rsidRPr="008B1B9E">
        <w:rPr>
          <w:rFonts w:ascii="Times New Roman" w:hAnsi="Times New Roman" w:cs="Times New Roman"/>
          <w:b/>
          <w:bCs/>
          <w:sz w:val="24"/>
          <w:szCs w:val="24"/>
        </w:rPr>
        <w:t xml:space="preserve">Janssen </w:t>
      </w:r>
      <w:r w:rsidR="00A666F1" w:rsidRPr="008B1B9E">
        <w:rPr>
          <w:rFonts w:ascii="Times New Roman" w:hAnsi="Times New Roman" w:cs="Times New Roman"/>
          <w:b/>
          <w:bCs/>
          <w:sz w:val="24"/>
          <w:szCs w:val="24"/>
        </w:rPr>
        <w:t xml:space="preserve">COVID-19 Vaccine </w:t>
      </w:r>
    </w:p>
    <w:p w14:paraId="6EC24AF7" w14:textId="469C8111" w:rsidR="00A666F1" w:rsidRPr="008B1B9E" w:rsidRDefault="00A666F1" w:rsidP="00B96083">
      <w:pPr>
        <w:spacing w:after="240"/>
        <w:jc w:val="center"/>
        <w:rPr>
          <w:rFonts w:ascii="Times New Roman" w:hAnsi="Times New Roman" w:cs="Times New Roman"/>
          <w:b/>
          <w:bCs/>
          <w:sz w:val="24"/>
          <w:szCs w:val="24"/>
        </w:rPr>
      </w:pPr>
      <w:r w:rsidRPr="008B1B9E">
        <w:rPr>
          <w:rFonts w:ascii="Times New Roman" w:hAnsi="Times New Roman" w:cs="Times New Roman"/>
          <w:b/>
          <w:bCs/>
          <w:sz w:val="24"/>
          <w:szCs w:val="24"/>
        </w:rPr>
        <w:t xml:space="preserve">Under FDA Emergency Use Authorization (“EUA”) dated </w:t>
      </w:r>
      <w:r w:rsidR="00135305">
        <w:rPr>
          <w:rFonts w:ascii="Times New Roman" w:hAnsi="Times New Roman" w:cs="Times New Roman"/>
          <w:b/>
          <w:bCs/>
          <w:sz w:val="24"/>
          <w:szCs w:val="24"/>
        </w:rPr>
        <w:t>2/</w:t>
      </w:r>
      <w:r w:rsidR="00372B24" w:rsidRPr="008B1B9E">
        <w:rPr>
          <w:rFonts w:ascii="Times New Roman" w:hAnsi="Times New Roman" w:cs="Times New Roman"/>
          <w:b/>
          <w:bCs/>
          <w:sz w:val="24"/>
          <w:szCs w:val="24"/>
        </w:rPr>
        <w:t>27</w:t>
      </w:r>
      <w:r w:rsidR="00135305">
        <w:rPr>
          <w:rFonts w:ascii="Times New Roman" w:hAnsi="Times New Roman" w:cs="Times New Roman"/>
          <w:b/>
          <w:bCs/>
          <w:sz w:val="24"/>
          <w:szCs w:val="24"/>
        </w:rPr>
        <w:t>/</w:t>
      </w:r>
      <w:r w:rsidRPr="008B1B9E">
        <w:rPr>
          <w:rFonts w:ascii="Times New Roman" w:hAnsi="Times New Roman" w:cs="Times New Roman"/>
          <w:b/>
          <w:bCs/>
          <w:sz w:val="24"/>
          <w:szCs w:val="24"/>
        </w:rPr>
        <w:t>202</w:t>
      </w:r>
      <w:r w:rsidR="00372B24" w:rsidRPr="008B1B9E">
        <w:rPr>
          <w:rFonts w:ascii="Times New Roman" w:hAnsi="Times New Roman" w:cs="Times New Roman"/>
          <w:b/>
          <w:bCs/>
          <w:sz w:val="24"/>
          <w:szCs w:val="24"/>
        </w:rPr>
        <w:t>1</w:t>
      </w:r>
      <w:r w:rsidR="00135305">
        <w:rPr>
          <w:rFonts w:ascii="Times New Roman" w:hAnsi="Times New Roman" w:cs="Times New Roman"/>
          <w:b/>
          <w:bCs/>
          <w:sz w:val="24"/>
          <w:szCs w:val="24"/>
        </w:rPr>
        <w:t xml:space="preserve"> </w:t>
      </w:r>
      <w:r w:rsidR="00135305" w:rsidRPr="00135305">
        <w:rPr>
          <w:rFonts w:ascii="Times New Roman" w:hAnsi="Times New Roman" w:cs="Times New Roman"/>
          <w:b/>
          <w:bCs/>
          <w:color w:val="538135" w:themeColor="accent6" w:themeShade="BF"/>
          <w:sz w:val="24"/>
          <w:szCs w:val="24"/>
        </w:rPr>
        <w:t xml:space="preserve">and </w:t>
      </w:r>
      <w:r w:rsidR="002C0987">
        <w:rPr>
          <w:rFonts w:ascii="Times New Roman" w:hAnsi="Times New Roman" w:cs="Times New Roman"/>
          <w:b/>
          <w:bCs/>
          <w:color w:val="538135" w:themeColor="accent6" w:themeShade="BF"/>
          <w:sz w:val="24"/>
          <w:szCs w:val="24"/>
        </w:rPr>
        <w:t xml:space="preserve">as </w:t>
      </w:r>
      <w:r w:rsidR="00135305" w:rsidRPr="00135305">
        <w:rPr>
          <w:rFonts w:ascii="Times New Roman" w:hAnsi="Times New Roman" w:cs="Times New Roman"/>
          <w:b/>
          <w:bCs/>
          <w:color w:val="538135" w:themeColor="accent6" w:themeShade="BF"/>
          <w:sz w:val="24"/>
          <w:szCs w:val="24"/>
        </w:rPr>
        <w:t xml:space="preserve">amended </w:t>
      </w:r>
    </w:p>
    <w:p w14:paraId="75FABB71" w14:textId="1CFE5BF1" w:rsidR="0055391A" w:rsidRPr="00135305" w:rsidRDefault="00372B24" w:rsidP="0055391A">
      <w:pPr>
        <w:spacing w:after="240"/>
        <w:jc w:val="center"/>
        <w:rPr>
          <w:rFonts w:ascii="Times New Roman" w:hAnsi="Times New Roman" w:cs="Times New Roman"/>
          <w:b/>
          <w:bCs/>
          <w:color w:val="538135" w:themeColor="accent6" w:themeShade="BF"/>
          <w:sz w:val="24"/>
          <w:szCs w:val="24"/>
        </w:rPr>
      </w:pPr>
      <w:r w:rsidRPr="00135305">
        <w:rPr>
          <w:rFonts w:ascii="Times New Roman" w:hAnsi="Times New Roman" w:cs="Times New Roman"/>
          <w:b/>
          <w:bCs/>
          <w:color w:val="538135" w:themeColor="accent6" w:themeShade="BF"/>
          <w:sz w:val="24"/>
          <w:szCs w:val="24"/>
        </w:rPr>
        <w:t>Ma</w:t>
      </w:r>
      <w:r w:rsidR="00135305" w:rsidRPr="00135305">
        <w:rPr>
          <w:rFonts w:ascii="Times New Roman" w:hAnsi="Times New Roman" w:cs="Times New Roman"/>
          <w:b/>
          <w:bCs/>
          <w:color w:val="538135" w:themeColor="accent6" w:themeShade="BF"/>
          <w:sz w:val="24"/>
          <w:szCs w:val="24"/>
        </w:rPr>
        <w:t>y 1</w:t>
      </w:r>
      <w:r w:rsidR="002C0987">
        <w:rPr>
          <w:rFonts w:ascii="Times New Roman" w:hAnsi="Times New Roman" w:cs="Times New Roman"/>
          <w:b/>
          <w:bCs/>
          <w:color w:val="538135" w:themeColor="accent6" w:themeShade="BF"/>
          <w:sz w:val="24"/>
          <w:szCs w:val="24"/>
        </w:rPr>
        <w:t>4</w:t>
      </w:r>
      <w:r w:rsidR="00135305" w:rsidRPr="00135305">
        <w:rPr>
          <w:rFonts w:ascii="Times New Roman" w:hAnsi="Times New Roman" w:cs="Times New Roman"/>
          <w:b/>
          <w:bCs/>
          <w:color w:val="538135" w:themeColor="accent6" w:themeShade="BF"/>
          <w:sz w:val="24"/>
          <w:szCs w:val="24"/>
        </w:rPr>
        <w:t xml:space="preserve">, </w:t>
      </w:r>
      <w:r w:rsidR="0055391A" w:rsidRPr="00135305">
        <w:rPr>
          <w:rFonts w:ascii="Times New Roman" w:hAnsi="Times New Roman" w:cs="Times New Roman"/>
          <w:b/>
          <w:bCs/>
          <w:color w:val="538135" w:themeColor="accent6" w:themeShade="BF"/>
          <w:sz w:val="24"/>
          <w:szCs w:val="24"/>
        </w:rPr>
        <w:t xml:space="preserve">2021 (Version </w:t>
      </w:r>
      <w:r w:rsidR="00135305" w:rsidRPr="00135305">
        <w:rPr>
          <w:rFonts w:ascii="Times New Roman" w:hAnsi="Times New Roman" w:cs="Times New Roman"/>
          <w:b/>
          <w:bCs/>
          <w:color w:val="538135" w:themeColor="accent6" w:themeShade="BF"/>
          <w:sz w:val="24"/>
          <w:szCs w:val="24"/>
        </w:rPr>
        <w:t>2</w:t>
      </w:r>
      <w:r w:rsidR="0055391A" w:rsidRPr="00135305">
        <w:rPr>
          <w:rFonts w:ascii="Times New Roman" w:hAnsi="Times New Roman" w:cs="Times New Roman"/>
          <w:b/>
          <w:bCs/>
          <w:color w:val="538135" w:themeColor="accent6" w:themeShade="BF"/>
          <w:sz w:val="24"/>
          <w:szCs w:val="24"/>
        </w:rPr>
        <w:t>)</w:t>
      </w:r>
    </w:p>
    <w:tbl>
      <w:tblPr>
        <w:tblStyle w:val="TableGrid"/>
        <w:tblW w:w="0" w:type="auto"/>
        <w:tblLook w:val="04A0" w:firstRow="1" w:lastRow="0" w:firstColumn="1" w:lastColumn="0" w:noHBand="0" w:noVBand="1"/>
      </w:tblPr>
      <w:tblGrid>
        <w:gridCol w:w="10070"/>
      </w:tblGrid>
      <w:tr w:rsidR="008B1B9E" w:rsidRPr="008B1B9E" w14:paraId="222A9271" w14:textId="77777777" w:rsidTr="00CA4D5C">
        <w:tc>
          <w:tcPr>
            <w:tcW w:w="10070" w:type="dxa"/>
          </w:tcPr>
          <w:p w14:paraId="4CEFAF72" w14:textId="4B2F5225" w:rsidR="00CA4D5C" w:rsidRPr="008B1B9E" w:rsidRDefault="00CA4D5C" w:rsidP="00B96083">
            <w:pPr>
              <w:spacing w:after="240"/>
              <w:rPr>
                <w:rFonts w:ascii="Times New Roman" w:hAnsi="Times New Roman" w:cs="Times New Roman"/>
                <w:sz w:val="24"/>
                <w:szCs w:val="24"/>
              </w:rPr>
            </w:pPr>
            <w:r w:rsidRPr="008B1B9E">
              <w:rPr>
                <w:rFonts w:ascii="Times New Roman" w:hAnsi="Times New Roman" w:cs="Times New Roman"/>
                <w:sz w:val="24"/>
                <w:szCs w:val="24"/>
              </w:rPr>
              <w:t xml:space="preserve">The San Francisco Department of Public Health </w:t>
            </w:r>
            <w:r w:rsidR="00B41A49" w:rsidRPr="008B1B9E">
              <w:rPr>
                <w:rFonts w:ascii="Times New Roman" w:hAnsi="Times New Roman" w:cs="Times New Roman"/>
                <w:sz w:val="24"/>
                <w:szCs w:val="24"/>
              </w:rPr>
              <w:t xml:space="preserve">(SFDPH) </w:t>
            </w:r>
            <w:r w:rsidRPr="008B1B9E">
              <w:rPr>
                <w:rFonts w:ascii="Times New Roman" w:hAnsi="Times New Roman" w:cs="Times New Roman"/>
                <w:sz w:val="24"/>
                <w:szCs w:val="24"/>
              </w:rPr>
              <w:t xml:space="preserve">is sharing this sample protocol for the administration of </w:t>
            </w:r>
            <w:r w:rsidR="00372B24" w:rsidRPr="008B1B9E">
              <w:rPr>
                <w:rFonts w:ascii="Times New Roman" w:hAnsi="Times New Roman" w:cs="Times New Roman"/>
                <w:sz w:val="24"/>
                <w:szCs w:val="24"/>
              </w:rPr>
              <w:t xml:space="preserve">Janssen </w:t>
            </w:r>
            <w:r w:rsidRPr="008B1B9E">
              <w:rPr>
                <w:rFonts w:ascii="Times New Roman" w:hAnsi="Times New Roman" w:cs="Times New Roman"/>
                <w:sz w:val="24"/>
                <w:szCs w:val="24"/>
              </w:rPr>
              <w:t>COVID-19 vaccine to assist local COVID-19 vaccination providers in developing</w:t>
            </w:r>
            <w:r w:rsidR="00B41A49" w:rsidRPr="008B1B9E">
              <w:rPr>
                <w:rFonts w:ascii="Times New Roman" w:hAnsi="Times New Roman" w:cs="Times New Roman"/>
                <w:sz w:val="24"/>
                <w:szCs w:val="24"/>
              </w:rPr>
              <w:t xml:space="preserve"> </w:t>
            </w:r>
            <w:r w:rsidRPr="008B1B9E">
              <w:rPr>
                <w:rFonts w:ascii="Times New Roman" w:hAnsi="Times New Roman" w:cs="Times New Roman"/>
                <w:sz w:val="24"/>
                <w:szCs w:val="24"/>
              </w:rPr>
              <w:t xml:space="preserve">their own </w:t>
            </w:r>
            <w:r w:rsidR="00B41A49" w:rsidRPr="008B1B9E">
              <w:rPr>
                <w:rFonts w:ascii="Times New Roman" w:hAnsi="Times New Roman" w:cs="Times New Roman"/>
                <w:sz w:val="24"/>
                <w:szCs w:val="24"/>
              </w:rPr>
              <w:t xml:space="preserve">procedures. This document is based on </w:t>
            </w:r>
            <w:r w:rsidR="00372B24" w:rsidRPr="008B1B9E">
              <w:rPr>
                <w:rFonts w:ascii="Times New Roman" w:hAnsi="Times New Roman" w:cs="Times New Roman"/>
                <w:sz w:val="24"/>
                <w:szCs w:val="24"/>
              </w:rPr>
              <w:t xml:space="preserve">recommendations, </w:t>
            </w:r>
            <w:r w:rsidR="00B41A49" w:rsidRPr="008B1B9E">
              <w:rPr>
                <w:rFonts w:ascii="Times New Roman" w:hAnsi="Times New Roman" w:cs="Times New Roman"/>
                <w:sz w:val="24"/>
                <w:szCs w:val="24"/>
              </w:rPr>
              <w:t xml:space="preserve">sources, </w:t>
            </w:r>
            <w:r w:rsidR="00372B24" w:rsidRPr="008B1B9E">
              <w:rPr>
                <w:rFonts w:ascii="Times New Roman" w:hAnsi="Times New Roman" w:cs="Times New Roman"/>
                <w:sz w:val="24"/>
                <w:szCs w:val="24"/>
              </w:rPr>
              <w:t xml:space="preserve">and </w:t>
            </w:r>
            <w:r w:rsidR="00B41A49" w:rsidRPr="008B1B9E">
              <w:rPr>
                <w:rFonts w:ascii="Times New Roman" w:hAnsi="Times New Roman" w:cs="Times New Roman"/>
                <w:sz w:val="24"/>
                <w:szCs w:val="24"/>
              </w:rPr>
              <w:t>knowledge, current as of the date above, but which are subject to change without notice.</w:t>
            </w:r>
            <w:r w:rsidR="00372B24" w:rsidRPr="008B1B9E">
              <w:rPr>
                <w:rFonts w:ascii="Times New Roman" w:hAnsi="Times New Roman" w:cs="Times New Roman"/>
                <w:sz w:val="24"/>
                <w:szCs w:val="24"/>
              </w:rPr>
              <w:t xml:space="preserve"> </w:t>
            </w:r>
            <w:r w:rsidR="00B41A49" w:rsidRPr="008B1B9E">
              <w:rPr>
                <w:rFonts w:ascii="Times New Roman" w:hAnsi="Times New Roman" w:cs="Times New Roman"/>
                <w:sz w:val="24"/>
                <w:szCs w:val="24"/>
              </w:rPr>
              <w:t xml:space="preserve">Users should consult FDA, CDC, and CDPH sources for initial and updated guidance. </w:t>
            </w:r>
          </w:p>
        </w:tc>
      </w:tr>
      <w:tr w:rsidR="002C0987" w:rsidRPr="002C0987" w14:paraId="2FCE614F" w14:textId="77777777" w:rsidTr="002C0987">
        <w:tc>
          <w:tcPr>
            <w:tcW w:w="10070" w:type="dxa"/>
          </w:tcPr>
          <w:p w14:paraId="5649C705" w14:textId="77777777" w:rsidR="002C0987" w:rsidRPr="002C0987" w:rsidRDefault="002C0987" w:rsidP="00524366">
            <w:pPr>
              <w:spacing w:line="259" w:lineRule="auto"/>
              <w:rPr>
                <w:rFonts w:ascii="Times New Roman" w:hAnsi="Times New Roman" w:cs="Times New Roman"/>
                <w:color w:val="538135" w:themeColor="accent6" w:themeShade="BF"/>
                <w:sz w:val="24"/>
                <w:szCs w:val="24"/>
              </w:rPr>
            </w:pPr>
            <w:bookmarkStart w:id="0" w:name="_Hlk60586511"/>
            <w:r w:rsidRPr="002C0987">
              <w:rPr>
                <w:rFonts w:ascii="Times New Roman" w:hAnsi="Times New Roman" w:cs="Times New Roman"/>
                <w:color w:val="538135" w:themeColor="accent6" w:themeShade="BF"/>
                <w:sz w:val="24"/>
                <w:szCs w:val="24"/>
              </w:rPr>
              <w:t>5/14/2021 Updates</w:t>
            </w:r>
          </w:p>
          <w:p w14:paraId="1469F5B5" w14:textId="126D81A0" w:rsidR="002C0987" w:rsidRDefault="002C0987" w:rsidP="00524366">
            <w:pPr>
              <w:numPr>
                <w:ilvl w:val="0"/>
                <w:numId w:val="26"/>
              </w:numPr>
              <w:rPr>
                <w:rFonts w:ascii="Times New Roman" w:eastAsia="Times New Roman" w:hAnsi="Times New Roman" w:cs="Times New Roman"/>
                <w:color w:val="538135" w:themeColor="accent6" w:themeShade="BF"/>
                <w:sz w:val="24"/>
                <w:szCs w:val="24"/>
              </w:rPr>
            </w:pPr>
            <w:r>
              <w:rPr>
                <w:rFonts w:ascii="Times New Roman" w:eastAsia="Times New Roman" w:hAnsi="Times New Roman" w:cs="Times New Roman"/>
                <w:color w:val="538135" w:themeColor="accent6" w:themeShade="BF"/>
                <w:sz w:val="24"/>
                <w:szCs w:val="24"/>
              </w:rPr>
              <w:t>Thrombosis with Thrombocytopenia syndrome</w:t>
            </w:r>
            <w:r w:rsidR="00D11EFA">
              <w:rPr>
                <w:rFonts w:ascii="Times New Roman" w:eastAsia="Times New Roman" w:hAnsi="Times New Roman" w:cs="Times New Roman"/>
                <w:color w:val="538135" w:themeColor="accent6" w:themeShade="BF"/>
                <w:sz w:val="24"/>
                <w:szCs w:val="24"/>
              </w:rPr>
              <w:t>; additional counseling</w:t>
            </w:r>
          </w:p>
          <w:p w14:paraId="6764EDA5" w14:textId="45E2447B" w:rsidR="002C0987" w:rsidRPr="002C0987" w:rsidRDefault="002C0987" w:rsidP="00524366">
            <w:pPr>
              <w:numPr>
                <w:ilvl w:val="0"/>
                <w:numId w:val="26"/>
              </w:numPr>
              <w:rPr>
                <w:rFonts w:ascii="Times New Roman" w:eastAsia="Times New Roman" w:hAnsi="Times New Roman" w:cs="Times New Roman"/>
                <w:color w:val="538135" w:themeColor="accent6" w:themeShade="BF"/>
                <w:sz w:val="24"/>
                <w:szCs w:val="24"/>
              </w:rPr>
            </w:pPr>
            <w:r w:rsidRPr="002C0987">
              <w:rPr>
                <w:rFonts w:ascii="Times New Roman" w:eastAsia="Times New Roman" w:hAnsi="Times New Roman" w:cs="Times New Roman"/>
                <w:color w:val="538135" w:themeColor="accent6" w:themeShade="BF"/>
                <w:sz w:val="24"/>
                <w:szCs w:val="24"/>
              </w:rPr>
              <w:t xml:space="preserve">Interval between COVID-19 vaccine and other vaccines </w:t>
            </w:r>
          </w:p>
          <w:p w14:paraId="25FDC330" w14:textId="77777777" w:rsidR="002C0987" w:rsidRPr="002C0987" w:rsidRDefault="002C0987" w:rsidP="00524366">
            <w:pPr>
              <w:numPr>
                <w:ilvl w:val="0"/>
                <w:numId w:val="26"/>
              </w:numPr>
              <w:rPr>
                <w:rFonts w:ascii="Times New Roman" w:eastAsia="Times New Roman" w:hAnsi="Times New Roman" w:cs="Times New Roman"/>
                <w:color w:val="538135" w:themeColor="accent6" w:themeShade="BF"/>
                <w:sz w:val="24"/>
                <w:szCs w:val="24"/>
              </w:rPr>
            </w:pPr>
            <w:r w:rsidRPr="002C0987">
              <w:rPr>
                <w:rFonts w:ascii="Times New Roman" w:eastAsia="Times New Roman" w:hAnsi="Times New Roman" w:cs="Times New Roman"/>
                <w:color w:val="538135" w:themeColor="accent6" w:themeShade="BF"/>
                <w:sz w:val="24"/>
                <w:szCs w:val="24"/>
              </w:rPr>
              <w:t>Use in pregnancy and breastfeeding</w:t>
            </w:r>
          </w:p>
          <w:p w14:paraId="1335BFAA" w14:textId="77777777" w:rsidR="002C0987" w:rsidRPr="002C0987" w:rsidRDefault="002C0987" w:rsidP="00524366">
            <w:pPr>
              <w:numPr>
                <w:ilvl w:val="0"/>
                <w:numId w:val="26"/>
              </w:numPr>
              <w:rPr>
                <w:rFonts w:ascii="Times New Roman" w:eastAsia="Times New Roman" w:hAnsi="Times New Roman" w:cs="Times New Roman"/>
                <w:color w:val="538135" w:themeColor="accent6" w:themeShade="BF"/>
                <w:sz w:val="24"/>
                <w:szCs w:val="24"/>
              </w:rPr>
            </w:pPr>
            <w:r w:rsidRPr="002C0987">
              <w:rPr>
                <w:rFonts w:ascii="Times New Roman" w:eastAsia="Times New Roman" w:hAnsi="Times New Roman" w:cs="Times New Roman"/>
                <w:color w:val="538135" w:themeColor="accent6" w:themeShade="BF"/>
                <w:sz w:val="24"/>
                <w:szCs w:val="24"/>
              </w:rPr>
              <w:t>Vaccination of persons with prior or current SARS-CoV-2 infection, MIS-C or MIS-A</w:t>
            </w:r>
          </w:p>
          <w:p w14:paraId="10068B37" w14:textId="77777777" w:rsidR="002C0987" w:rsidRPr="002C0987" w:rsidRDefault="002C0987" w:rsidP="00524366">
            <w:pPr>
              <w:numPr>
                <w:ilvl w:val="0"/>
                <w:numId w:val="26"/>
              </w:numPr>
              <w:rPr>
                <w:rFonts w:ascii="Times New Roman" w:eastAsia="Times New Roman" w:hAnsi="Times New Roman" w:cs="Times New Roman"/>
                <w:color w:val="538135" w:themeColor="accent6" w:themeShade="BF"/>
                <w:sz w:val="24"/>
                <w:szCs w:val="24"/>
              </w:rPr>
            </w:pPr>
            <w:r w:rsidRPr="002C0987">
              <w:rPr>
                <w:rFonts w:ascii="Times New Roman" w:eastAsia="Times New Roman" w:hAnsi="Times New Roman" w:cs="Times New Roman"/>
                <w:color w:val="538135" w:themeColor="accent6" w:themeShade="BF"/>
                <w:sz w:val="24"/>
                <w:szCs w:val="24"/>
              </w:rPr>
              <w:t>Additional warning on syncope; techniques to prevent syncope</w:t>
            </w:r>
          </w:p>
          <w:p w14:paraId="66178822" w14:textId="77777777" w:rsidR="002C0987" w:rsidRPr="002C0987" w:rsidRDefault="002C0987" w:rsidP="00524366">
            <w:pPr>
              <w:ind w:left="720"/>
              <w:rPr>
                <w:rFonts w:ascii="Times New Roman" w:hAnsi="Times New Roman" w:cs="Times New Roman"/>
                <w:color w:val="538135" w:themeColor="accent6" w:themeShade="BF"/>
                <w:sz w:val="24"/>
                <w:szCs w:val="24"/>
              </w:rPr>
            </w:pPr>
          </w:p>
        </w:tc>
      </w:tr>
      <w:bookmarkEnd w:id="0"/>
    </w:tbl>
    <w:p w14:paraId="0A6F2CCA" w14:textId="77777777" w:rsidR="0033244A" w:rsidRPr="008B1B9E" w:rsidRDefault="0033244A" w:rsidP="00CA4D5C">
      <w:pPr>
        <w:spacing w:after="240"/>
        <w:rPr>
          <w:rFonts w:ascii="Times New Roman" w:hAnsi="Times New Roman" w:cs="Times New Roman"/>
          <w:b/>
          <w:bCs/>
          <w:sz w:val="24"/>
          <w:szCs w:val="24"/>
          <w:u w:val="single"/>
        </w:rPr>
      </w:pPr>
    </w:p>
    <w:p w14:paraId="6536DCA0" w14:textId="5F9FA44E" w:rsidR="00CA4D5C" w:rsidRPr="008B1B9E" w:rsidRDefault="00CA4D5C" w:rsidP="00CA4D5C">
      <w:pPr>
        <w:spacing w:after="240"/>
        <w:rPr>
          <w:rFonts w:ascii="Times New Roman" w:hAnsi="Times New Roman" w:cs="Times New Roman"/>
          <w:b/>
          <w:bCs/>
          <w:sz w:val="24"/>
          <w:szCs w:val="24"/>
          <w:u w:val="single"/>
        </w:rPr>
      </w:pPr>
      <w:r w:rsidRPr="008B1B9E">
        <w:rPr>
          <w:rFonts w:ascii="Times New Roman" w:hAnsi="Times New Roman" w:cs="Times New Roman"/>
          <w:b/>
          <w:bCs/>
          <w:sz w:val="24"/>
          <w:szCs w:val="24"/>
          <w:u w:val="single"/>
        </w:rPr>
        <w:t>Vaccine Components</w:t>
      </w:r>
    </w:p>
    <w:p w14:paraId="04BACA75" w14:textId="77777777" w:rsidR="00CA4D5C" w:rsidRPr="008B1B9E" w:rsidRDefault="00CA4D5C" w:rsidP="00CA4D5C">
      <w:pPr>
        <w:spacing w:after="240"/>
        <w:rPr>
          <w:rFonts w:ascii="Times New Roman" w:hAnsi="Times New Roman" w:cs="Times New Roman"/>
          <w:sz w:val="24"/>
          <w:szCs w:val="24"/>
        </w:rPr>
      </w:pPr>
      <w:r w:rsidRPr="008B1B9E">
        <w:rPr>
          <w:rFonts w:ascii="Times New Roman" w:hAnsi="Times New Roman" w:cs="Times New Roman"/>
          <w:sz w:val="24"/>
          <w:szCs w:val="24"/>
        </w:rPr>
        <w:t xml:space="preserve">The vaccine does not contain thimerosal or preservative and the vial stopper does not contain latex. </w:t>
      </w:r>
    </w:p>
    <w:tbl>
      <w:tblPr>
        <w:tblStyle w:val="TableGrid"/>
        <w:tblW w:w="10075" w:type="dxa"/>
        <w:tblLook w:val="04A0" w:firstRow="1" w:lastRow="0" w:firstColumn="1" w:lastColumn="0" w:noHBand="0" w:noVBand="1"/>
      </w:tblPr>
      <w:tblGrid>
        <w:gridCol w:w="10075"/>
      </w:tblGrid>
      <w:tr w:rsidR="008B1B9E" w:rsidRPr="008B1B9E" w14:paraId="5EE5379D" w14:textId="77777777" w:rsidTr="00372B24">
        <w:tc>
          <w:tcPr>
            <w:tcW w:w="10075" w:type="dxa"/>
          </w:tcPr>
          <w:p w14:paraId="11702646" w14:textId="77777777" w:rsidR="00372B24" w:rsidRPr="008B1B9E" w:rsidRDefault="00372B24" w:rsidP="00372B24">
            <w:pPr>
              <w:spacing w:after="120"/>
              <w:rPr>
                <w:rFonts w:ascii="Times New Roman" w:eastAsia="Times New Roman" w:hAnsi="Times New Roman" w:cs="Times New Roman"/>
                <w:sz w:val="24"/>
                <w:szCs w:val="24"/>
              </w:rPr>
            </w:pPr>
            <w:r w:rsidRPr="008B1B9E">
              <w:rPr>
                <w:rFonts w:ascii="Times New Roman" w:hAnsi="Times New Roman" w:cs="Times New Roman"/>
                <w:b/>
                <w:bCs/>
                <w:sz w:val="24"/>
                <w:szCs w:val="24"/>
                <w:u w:val="single"/>
              </w:rPr>
              <w:t>Active Ingredient</w:t>
            </w:r>
          </w:p>
          <w:p w14:paraId="6EFC1FF7" w14:textId="77777777" w:rsidR="00372B24" w:rsidRPr="008B1B9E" w:rsidRDefault="00372B24" w:rsidP="00372B24">
            <w:pPr>
              <w:pStyle w:val="ListParagraph"/>
              <w:numPr>
                <w:ilvl w:val="0"/>
                <w:numId w:val="14"/>
              </w:numPr>
              <w:spacing w:after="120"/>
              <w:contextualSpacing w:val="0"/>
              <w:rPr>
                <w:rFonts w:ascii="Times New Roman" w:hAnsi="Times New Roman" w:cs="Times New Roman"/>
                <w:b/>
                <w:bCs/>
                <w:sz w:val="24"/>
                <w:szCs w:val="24"/>
                <w:u w:val="single"/>
              </w:rPr>
            </w:pPr>
            <w:r w:rsidRPr="008B1B9E">
              <w:rPr>
                <w:rFonts w:ascii="Times New Roman" w:hAnsi="Times New Roman" w:cs="Times New Roman"/>
                <w:sz w:val="24"/>
                <w:szCs w:val="24"/>
              </w:rPr>
              <w:t xml:space="preserve">Recombinant, replication-incompetent Ad26 vector, encoding a stabilized variant of the SARS-CoV-2 Spike (S) protein </w:t>
            </w:r>
          </w:p>
          <w:p w14:paraId="59634210" w14:textId="77777777" w:rsidR="00372B24" w:rsidRPr="008B1B9E" w:rsidRDefault="00372B24" w:rsidP="00372B24">
            <w:pPr>
              <w:spacing w:after="120"/>
              <w:rPr>
                <w:rFonts w:ascii="Times New Roman" w:hAnsi="Times New Roman" w:cs="Times New Roman"/>
                <w:b/>
                <w:bCs/>
                <w:sz w:val="24"/>
                <w:szCs w:val="24"/>
                <w:u w:val="single"/>
              </w:rPr>
            </w:pPr>
            <w:r w:rsidRPr="008B1B9E">
              <w:rPr>
                <w:rFonts w:ascii="Times New Roman" w:hAnsi="Times New Roman" w:cs="Times New Roman"/>
                <w:b/>
                <w:bCs/>
                <w:sz w:val="24"/>
                <w:szCs w:val="24"/>
                <w:u w:val="single"/>
              </w:rPr>
              <w:t>Additional Ingredients</w:t>
            </w:r>
          </w:p>
          <w:p w14:paraId="4FEA390D" w14:textId="77777777" w:rsidR="00372B24" w:rsidRPr="008B1B9E" w:rsidRDefault="00372B24" w:rsidP="00372B24">
            <w:pPr>
              <w:pStyle w:val="ListParagraph"/>
              <w:numPr>
                <w:ilvl w:val="0"/>
                <w:numId w:val="14"/>
              </w:numPr>
              <w:spacing w:after="120"/>
              <w:contextualSpacing w:val="0"/>
              <w:rPr>
                <w:rFonts w:ascii="Times New Roman" w:hAnsi="Times New Roman" w:cs="Times New Roman"/>
                <w:b/>
                <w:bCs/>
                <w:sz w:val="24"/>
                <w:szCs w:val="24"/>
                <w:u w:val="single"/>
              </w:rPr>
            </w:pPr>
            <w:r w:rsidRPr="008B1B9E">
              <w:rPr>
                <w:rFonts w:ascii="Times New Roman" w:hAnsi="Times New Roman" w:cs="Times New Roman"/>
                <w:sz w:val="24"/>
                <w:szCs w:val="24"/>
              </w:rPr>
              <w:t>Polysorbate-80</w:t>
            </w:r>
          </w:p>
          <w:p w14:paraId="679B8E5F" w14:textId="77777777" w:rsidR="00372B24" w:rsidRPr="008B1B9E" w:rsidRDefault="00372B24" w:rsidP="00372B24">
            <w:pPr>
              <w:pStyle w:val="ListParagraph"/>
              <w:numPr>
                <w:ilvl w:val="0"/>
                <w:numId w:val="14"/>
              </w:numPr>
              <w:spacing w:after="120"/>
              <w:contextualSpacing w:val="0"/>
              <w:rPr>
                <w:rFonts w:ascii="Times New Roman" w:hAnsi="Times New Roman" w:cs="Times New Roman"/>
                <w:b/>
                <w:bCs/>
                <w:sz w:val="24"/>
                <w:szCs w:val="24"/>
                <w:u w:val="single"/>
              </w:rPr>
            </w:pPr>
            <w:r w:rsidRPr="008B1B9E">
              <w:rPr>
                <w:rFonts w:ascii="Times New Roman" w:hAnsi="Times New Roman" w:cs="Times New Roman"/>
                <w:sz w:val="24"/>
                <w:szCs w:val="24"/>
              </w:rPr>
              <w:t>2-hydroxypropyl-β-cyclodextrin</w:t>
            </w:r>
          </w:p>
          <w:p w14:paraId="55B1CCDE" w14:textId="77777777" w:rsidR="00372B24" w:rsidRPr="008B1B9E" w:rsidRDefault="00372B24" w:rsidP="00372B24">
            <w:pPr>
              <w:pStyle w:val="ListParagraph"/>
              <w:numPr>
                <w:ilvl w:val="0"/>
                <w:numId w:val="14"/>
              </w:numPr>
              <w:spacing w:after="120"/>
              <w:contextualSpacing w:val="0"/>
              <w:rPr>
                <w:rFonts w:ascii="Times New Roman" w:hAnsi="Times New Roman" w:cs="Times New Roman"/>
                <w:b/>
                <w:bCs/>
                <w:sz w:val="24"/>
                <w:szCs w:val="24"/>
                <w:u w:val="single"/>
              </w:rPr>
            </w:pPr>
            <w:r w:rsidRPr="008B1B9E">
              <w:rPr>
                <w:rFonts w:ascii="Times New Roman" w:hAnsi="Times New Roman" w:cs="Times New Roman"/>
                <w:sz w:val="24"/>
                <w:szCs w:val="24"/>
              </w:rPr>
              <w:t xml:space="preserve">Citric acid monohydrate </w:t>
            </w:r>
          </w:p>
          <w:p w14:paraId="210D523E" w14:textId="77777777" w:rsidR="00372B24" w:rsidRPr="008B1B9E" w:rsidRDefault="00372B24" w:rsidP="00372B24">
            <w:pPr>
              <w:pStyle w:val="ListParagraph"/>
              <w:numPr>
                <w:ilvl w:val="0"/>
                <w:numId w:val="14"/>
              </w:numPr>
              <w:spacing w:after="120"/>
              <w:contextualSpacing w:val="0"/>
              <w:rPr>
                <w:rFonts w:ascii="Times New Roman" w:hAnsi="Times New Roman" w:cs="Times New Roman"/>
                <w:b/>
                <w:bCs/>
                <w:sz w:val="24"/>
                <w:szCs w:val="24"/>
                <w:u w:val="single"/>
              </w:rPr>
            </w:pPr>
            <w:r w:rsidRPr="008B1B9E">
              <w:rPr>
                <w:rFonts w:ascii="Times New Roman" w:hAnsi="Times New Roman" w:cs="Times New Roman"/>
                <w:sz w:val="24"/>
                <w:szCs w:val="24"/>
              </w:rPr>
              <w:t xml:space="preserve">Trisodium citrate dihydrate </w:t>
            </w:r>
          </w:p>
          <w:p w14:paraId="63D820CA" w14:textId="0C567D4E" w:rsidR="00372B24" w:rsidRPr="008B1B9E" w:rsidRDefault="00372B24" w:rsidP="00372B24">
            <w:pPr>
              <w:pStyle w:val="ListParagraph"/>
              <w:numPr>
                <w:ilvl w:val="0"/>
                <w:numId w:val="14"/>
              </w:numPr>
              <w:spacing w:after="120"/>
              <w:contextualSpacing w:val="0"/>
              <w:rPr>
                <w:rFonts w:ascii="Times New Roman" w:hAnsi="Times New Roman" w:cs="Times New Roman"/>
                <w:sz w:val="24"/>
                <w:szCs w:val="24"/>
              </w:rPr>
            </w:pPr>
            <w:r w:rsidRPr="008B1B9E">
              <w:rPr>
                <w:rFonts w:ascii="Times New Roman" w:hAnsi="Times New Roman" w:cs="Times New Roman"/>
                <w:sz w:val="24"/>
                <w:szCs w:val="24"/>
              </w:rPr>
              <w:t>Sodium chloride, Sodium hydroxide, Hydrochloric acid, Ethanol, Water for injection</w:t>
            </w:r>
          </w:p>
        </w:tc>
      </w:tr>
    </w:tbl>
    <w:p w14:paraId="2D2E4128" w14:textId="08DB9668" w:rsidR="00034168" w:rsidRPr="008B1B9E" w:rsidRDefault="00034168" w:rsidP="00B96083">
      <w:pPr>
        <w:spacing w:after="240"/>
        <w:rPr>
          <w:rFonts w:ascii="Times New Roman" w:hAnsi="Times New Roman" w:cs="Times New Roman"/>
          <w:b/>
          <w:bCs/>
          <w:sz w:val="24"/>
          <w:szCs w:val="24"/>
          <w:u w:val="single"/>
        </w:rPr>
      </w:pPr>
    </w:p>
    <w:p w14:paraId="212C2417" w14:textId="79D9A224" w:rsidR="00B96083" w:rsidRPr="008B1B9E" w:rsidRDefault="008661F8"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Authorized Use</w:t>
      </w:r>
    </w:p>
    <w:p w14:paraId="54939E54" w14:textId="778BFAAD" w:rsidR="00855453" w:rsidRPr="008B1B9E" w:rsidRDefault="008661F8" w:rsidP="00B96083">
      <w:pPr>
        <w:spacing w:after="240"/>
        <w:rPr>
          <w:rFonts w:ascii="Times New Roman" w:hAnsi="Times New Roman" w:cs="Times New Roman"/>
          <w:sz w:val="24"/>
          <w:szCs w:val="24"/>
        </w:rPr>
      </w:pPr>
      <w:r w:rsidRPr="008B1B9E">
        <w:rPr>
          <w:rFonts w:ascii="Times New Roman" w:hAnsi="Times New Roman" w:cs="Times New Roman"/>
          <w:sz w:val="24"/>
          <w:szCs w:val="24"/>
        </w:rPr>
        <w:t xml:space="preserve">The vaccine is authorized to prevent COVID-19 in persons age </w:t>
      </w:r>
      <w:r w:rsidRPr="008B1B9E">
        <w:rPr>
          <w:rFonts w:ascii="Times New Roman" w:hAnsi="Times New Roman" w:cs="Times New Roman"/>
          <w:b/>
          <w:bCs/>
          <w:sz w:val="24"/>
          <w:szCs w:val="24"/>
        </w:rPr>
        <w:t>1</w:t>
      </w:r>
      <w:r w:rsidR="00655FA5" w:rsidRPr="008B1B9E">
        <w:rPr>
          <w:rFonts w:ascii="Times New Roman" w:hAnsi="Times New Roman" w:cs="Times New Roman"/>
          <w:b/>
          <w:bCs/>
          <w:sz w:val="24"/>
          <w:szCs w:val="24"/>
        </w:rPr>
        <w:t>8</w:t>
      </w:r>
      <w:r w:rsidRPr="008B1B9E">
        <w:rPr>
          <w:rFonts w:ascii="Times New Roman" w:hAnsi="Times New Roman" w:cs="Times New Roman"/>
          <w:b/>
          <w:bCs/>
          <w:sz w:val="24"/>
          <w:szCs w:val="24"/>
        </w:rPr>
        <w:t xml:space="preserve"> years</w:t>
      </w:r>
      <w:r w:rsidRPr="008B1B9E">
        <w:rPr>
          <w:rFonts w:ascii="Times New Roman" w:hAnsi="Times New Roman" w:cs="Times New Roman"/>
          <w:sz w:val="24"/>
          <w:szCs w:val="24"/>
        </w:rPr>
        <w:t xml:space="preserve"> and older.</w:t>
      </w:r>
    </w:p>
    <w:p w14:paraId="1FA8D019" w14:textId="77777777" w:rsidR="002C0987" w:rsidRDefault="002C0987">
      <w:pPr>
        <w:rPr>
          <w:rFonts w:ascii="Times New Roman" w:hAnsi="Times New Roman" w:cs="Times New Roman"/>
          <w:b/>
          <w:bCs/>
          <w:sz w:val="24"/>
          <w:szCs w:val="24"/>
          <w:u w:val="single"/>
        </w:rPr>
      </w:pPr>
      <w:bookmarkStart w:id="1" w:name="_Hlk60582035"/>
      <w:r>
        <w:rPr>
          <w:rFonts w:ascii="Times New Roman" w:hAnsi="Times New Roman" w:cs="Times New Roman"/>
          <w:b/>
          <w:bCs/>
          <w:sz w:val="24"/>
          <w:szCs w:val="24"/>
          <w:u w:val="single"/>
        </w:rPr>
        <w:br w:type="page"/>
      </w:r>
    </w:p>
    <w:p w14:paraId="21F4747C" w14:textId="485FD630" w:rsidR="00BA0870" w:rsidRPr="008B1B9E" w:rsidRDefault="008661F8"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lastRenderedPageBreak/>
        <w:t>Contraindications</w:t>
      </w:r>
      <w:r w:rsidRPr="008B1B9E">
        <w:rPr>
          <w:rFonts w:ascii="Times New Roman" w:hAnsi="Times New Roman" w:cs="Times New Roman"/>
          <w:sz w:val="24"/>
          <w:szCs w:val="24"/>
        </w:rPr>
        <w:t xml:space="preserve">  </w:t>
      </w:r>
    </w:p>
    <w:bookmarkEnd w:id="1"/>
    <w:p w14:paraId="3EB39697" w14:textId="77777777" w:rsidR="00372B24" w:rsidRPr="008B1B9E" w:rsidRDefault="00372B24" w:rsidP="00372B24">
      <w:pPr>
        <w:spacing w:before="100" w:beforeAutospacing="1" w:after="120"/>
        <w:rPr>
          <w:rFonts w:ascii="Times New Roman" w:eastAsia="Times New Roman" w:hAnsi="Times New Roman" w:cs="Times New Roman"/>
          <w:sz w:val="24"/>
          <w:szCs w:val="24"/>
        </w:rPr>
      </w:pPr>
      <w:r w:rsidRPr="008B1B9E">
        <w:rPr>
          <w:rFonts w:ascii="Times New Roman" w:eastAsia="Times New Roman" w:hAnsi="Times New Roman" w:cs="Times New Roman"/>
          <w:b/>
          <w:bCs/>
          <w:sz w:val="24"/>
          <w:szCs w:val="24"/>
        </w:rPr>
        <w:t>Severe allergic reaction</w:t>
      </w:r>
      <w:r w:rsidRPr="008B1B9E">
        <w:rPr>
          <w:rFonts w:ascii="Times New Roman" w:eastAsia="Times New Roman" w:hAnsi="Times New Roman" w:cs="Times New Roman"/>
          <w:sz w:val="24"/>
          <w:szCs w:val="24"/>
        </w:rPr>
        <w:t xml:space="preserve"> (e.g., anaphylaxis) after a previous dose of Janssen COVID-19 vaccine, or to any of its components</w:t>
      </w:r>
    </w:p>
    <w:p w14:paraId="131C0A01" w14:textId="1E73524A" w:rsidR="00372B24" w:rsidRPr="008B1B9E" w:rsidRDefault="00372B24" w:rsidP="00372B24">
      <w:pPr>
        <w:spacing w:after="240"/>
        <w:rPr>
          <w:rFonts w:ascii="Times New Roman" w:eastAsia="Times New Roman" w:hAnsi="Times New Roman" w:cs="Times New Roman"/>
          <w:sz w:val="24"/>
          <w:szCs w:val="24"/>
        </w:rPr>
      </w:pPr>
      <w:r w:rsidRPr="008B1B9E">
        <w:rPr>
          <w:rFonts w:ascii="Times New Roman" w:eastAsia="Times New Roman" w:hAnsi="Times New Roman" w:cs="Times New Roman"/>
          <w:b/>
          <w:bCs/>
          <w:sz w:val="24"/>
          <w:szCs w:val="24"/>
        </w:rPr>
        <w:t>Immediate allergic reaction of any severity</w:t>
      </w:r>
      <w:r w:rsidRPr="008B1B9E">
        <w:rPr>
          <w:rFonts w:ascii="Times New Roman" w:eastAsia="Times New Roman" w:hAnsi="Times New Roman" w:cs="Times New Roman"/>
          <w:sz w:val="24"/>
          <w:szCs w:val="24"/>
        </w:rPr>
        <w:t xml:space="preserve"> to a previous dose of Janssen COVID-19 vaccine, or to any of its components (including polysorbate)</w:t>
      </w:r>
    </w:p>
    <w:p w14:paraId="74ED2B36" w14:textId="35B87549" w:rsidR="005150C5" w:rsidRPr="008B1B9E" w:rsidRDefault="005150C5" w:rsidP="00372B24">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Warnings and Precautions</w:t>
      </w:r>
    </w:p>
    <w:p w14:paraId="0C676945" w14:textId="693B6E6A" w:rsidR="005150C5" w:rsidRPr="008B1B9E" w:rsidRDefault="005150C5" w:rsidP="00B96083">
      <w:pPr>
        <w:spacing w:after="240"/>
        <w:rPr>
          <w:rFonts w:ascii="Times New Roman" w:hAnsi="Times New Roman" w:cs="Times New Roman"/>
          <w:sz w:val="24"/>
          <w:szCs w:val="24"/>
        </w:rPr>
      </w:pPr>
      <w:r w:rsidRPr="008B1B9E">
        <w:rPr>
          <w:rFonts w:ascii="Times New Roman" w:hAnsi="Times New Roman" w:cs="Times New Roman"/>
          <w:sz w:val="24"/>
          <w:szCs w:val="24"/>
        </w:rPr>
        <w:t>Ensure that medical treatment used to manage immediate allergic reactions (e.g. epinephrine) is immediately available in the event of acute anaphylactic reaction following administration</w:t>
      </w:r>
      <w:r w:rsidR="00B96083" w:rsidRPr="008B1B9E">
        <w:rPr>
          <w:rFonts w:ascii="Times New Roman" w:hAnsi="Times New Roman" w:cs="Times New Roman"/>
          <w:sz w:val="24"/>
          <w:szCs w:val="24"/>
        </w:rPr>
        <w:t>.</w:t>
      </w:r>
    </w:p>
    <w:bookmarkStart w:id="2" w:name="_Hlk58788615"/>
    <w:p w14:paraId="519877E4" w14:textId="7ADC1E40" w:rsidR="005710D5" w:rsidRPr="008B1B9E" w:rsidRDefault="005710D5" w:rsidP="00B216D7">
      <w:pPr>
        <w:spacing w:after="240"/>
        <w:rPr>
          <w:rFonts w:ascii="Times New Roman" w:hAnsi="Times New Roman" w:cs="Times New Roman"/>
          <w:sz w:val="24"/>
          <w:szCs w:val="24"/>
        </w:rPr>
      </w:pPr>
      <w:r w:rsidRPr="008B1B9E">
        <w:rPr>
          <w:rFonts w:ascii="Times New Roman" w:hAnsi="Times New Roman" w:cs="Times New Roman"/>
          <w:sz w:val="24"/>
          <w:szCs w:val="24"/>
        </w:rPr>
        <w:fldChar w:fldCharType="begin"/>
      </w:r>
      <w:r w:rsidRPr="008B1B9E">
        <w:rPr>
          <w:rFonts w:ascii="Times New Roman" w:hAnsi="Times New Roman" w:cs="Times New Roman"/>
          <w:sz w:val="24"/>
          <w:szCs w:val="24"/>
        </w:rPr>
        <w:instrText>HYPERLINK "https://www.cdc.gov/vaccines/covid-19/info-by-product/clinical-considerations.html"</w:instrText>
      </w:r>
      <w:r w:rsidRPr="008B1B9E">
        <w:rPr>
          <w:rFonts w:ascii="Times New Roman" w:hAnsi="Times New Roman" w:cs="Times New Roman"/>
          <w:sz w:val="24"/>
          <w:szCs w:val="24"/>
        </w:rPr>
        <w:fldChar w:fldCharType="separate"/>
      </w:r>
      <w:r w:rsidRPr="008B1B9E">
        <w:rPr>
          <w:rStyle w:val="Hyperlink"/>
          <w:rFonts w:ascii="Times New Roman" w:hAnsi="Times New Roman" w:cs="Times New Roman"/>
          <w:color w:val="auto"/>
          <w:sz w:val="24"/>
          <w:szCs w:val="24"/>
        </w:rPr>
        <w:t>Per ACIP</w:t>
      </w:r>
      <w:r w:rsidRPr="008B1B9E">
        <w:rPr>
          <w:rFonts w:ascii="Times New Roman" w:hAnsi="Times New Roman" w:cs="Times New Roman"/>
          <w:sz w:val="24"/>
          <w:szCs w:val="24"/>
        </w:rPr>
        <w:fldChar w:fldCharType="end"/>
      </w:r>
      <w:r w:rsidRPr="008B1B9E">
        <w:rPr>
          <w:rFonts w:ascii="Times New Roman" w:hAnsi="Times New Roman" w:cs="Times New Roman"/>
          <w:sz w:val="24"/>
          <w:szCs w:val="24"/>
        </w:rPr>
        <w:t xml:space="preserve"> </w:t>
      </w:r>
      <w:bookmarkEnd w:id="2"/>
      <w:r w:rsidR="00B216D7" w:rsidRPr="008B1B9E">
        <w:rPr>
          <w:rFonts w:ascii="Times New Roman" w:hAnsi="Times New Roman" w:cs="Times New Roman"/>
          <w:sz w:val="24"/>
          <w:szCs w:val="24"/>
        </w:rPr>
        <w:t>h</w:t>
      </w:r>
      <w:r w:rsidRPr="008B1B9E">
        <w:rPr>
          <w:rFonts w:ascii="Times New Roman" w:hAnsi="Times New Roman" w:cs="Times New Roman"/>
          <w:sz w:val="24"/>
          <w:szCs w:val="24"/>
        </w:rPr>
        <w:t xml:space="preserve">istory of </w:t>
      </w:r>
      <w:r w:rsidRPr="008B1B9E">
        <w:rPr>
          <w:rFonts w:ascii="Times New Roman" w:hAnsi="Times New Roman" w:cs="Times New Roman"/>
          <w:b/>
          <w:bCs/>
          <w:sz w:val="24"/>
          <w:szCs w:val="24"/>
        </w:rPr>
        <w:t xml:space="preserve">any immediate allergic reaction to </w:t>
      </w:r>
      <w:r w:rsidR="00B216D7" w:rsidRPr="008B1B9E">
        <w:rPr>
          <w:rFonts w:ascii="Times New Roman" w:hAnsi="Times New Roman" w:cs="Times New Roman"/>
          <w:b/>
          <w:bCs/>
          <w:sz w:val="24"/>
          <w:szCs w:val="24"/>
        </w:rPr>
        <w:t xml:space="preserve">other </w:t>
      </w:r>
      <w:r w:rsidRPr="008B1B9E">
        <w:rPr>
          <w:rFonts w:ascii="Times New Roman" w:hAnsi="Times New Roman" w:cs="Times New Roman"/>
          <w:b/>
          <w:bCs/>
          <w:sz w:val="24"/>
          <w:szCs w:val="24"/>
        </w:rPr>
        <w:t>vaccines or injectable therapies</w:t>
      </w:r>
      <w:r w:rsidRPr="008B1B9E">
        <w:rPr>
          <w:rFonts w:ascii="Times New Roman" w:hAnsi="Times New Roman" w:cs="Times New Roman"/>
          <w:sz w:val="24"/>
          <w:szCs w:val="24"/>
        </w:rPr>
        <w:t xml:space="preserve"> </w:t>
      </w:r>
      <w:r w:rsidR="00B216D7" w:rsidRPr="008B1B9E">
        <w:rPr>
          <w:rFonts w:ascii="Times New Roman" w:hAnsi="Times New Roman" w:cs="Times New Roman"/>
          <w:sz w:val="24"/>
          <w:szCs w:val="24"/>
        </w:rPr>
        <w:t>is a precaution to receiving any COVID-19 vaccine.</w:t>
      </w:r>
    </w:p>
    <w:p w14:paraId="77138430" w14:textId="77777777" w:rsidR="00372B24" w:rsidRPr="008B1B9E" w:rsidRDefault="00372B24" w:rsidP="00372B24">
      <w:pPr>
        <w:spacing w:after="120"/>
        <w:rPr>
          <w:rFonts w:ascii="Times New Roman" w:hAnsi="Times New Roman" w:cs="Times New Roman"/>
          <w:sz w:val="24"/>
          <w:szCs w:val="24"/>
        </w:rPr>
      </w:pPr>
      <w:r w:rsidRPr="008B1B9E">
        <w:rPr>
          <w:rFonts w:ascii="Times New Roman" w:hAnsi="Times New Roman" w:cs="Times New Roman"/>
          <w:b/>
          <w:bCs/>
          <w:sz w:val="24"/>
          <w:szCs w:val="24"/>
        </w:rPr>
        <w:t>Contraindication to mRNA vaccine is a precaution to receiving Janssen vaccine;</w:t>
      </w:r>
      <w:r w:rsidRPr="008B1B9E">
        <w:rPr>
          <w:rFonts w:ascii="Times New Roman" w:hAnsi="Times New Roman" w:cs="Times New Roman"/>
          <w:sz w:val="24"/>
          <w:szCs w:val="24"/>
        </w:rPr>
        <w:t xml:space="preserve"> patient may be able to receive Janssen vaccine after consultation with an allergist-immunologist.   </w:t>
      </w:r>
    </w:p>
    <w:p w14:paraId="5D718B78" w14:textId="3FABC0F5" w:rsidR="005150C5" w:rsidRDefault="005150C5" w:rsidP="00B96083">
      <w:pPr>
        <w:spacing w:after="240"/>
        <w:rPr>
          <w:rFonts w:ascii="Times New Roman" w:hAnsi="Times New Roman" w:cs="Times New Roman"/>
          <w:sz w:val="24"/>
          <w:szCs w:val="24"/>
        </w:rPr>
      </w:pPr>
      <w:r w:rsidRPr="008B1B9E">
        <w:rPr>
          <w:rFonts w:ascii="Times New Roman" w:hAnsi="Times New Roman" w:cs="Times New Roman"/>
          <w:sz w:val="24"/>
          <w:szCs w:val="24"/>
        </w:rPr>
        <w:t>Immunocompromised persons may have a diminished immune response to this vaccine.</w:t>
      </w:r>
    </w:p>
    <w:p w14:paraId="63E8ABF7" w14:textId="77777777" w:rsidR="00DB4AD5" w:rsidRPr="00DB4AD5" w:rsidRDefault="00DB4AD5" w:rsidP="00DB4AD5">
      <w:pPr>
        <w:spacing w:after="240"/>
        <w:rPr>
          <w:rFonts w:ascii="Times New Roman" w:hAnsi="Times New Roman" w:cs="Times New Roman"/>
          <w:color w:val="538135" w:themeColor="accent6" w:themeShade="BF"/>
          <w:sz w:val="24"/>
          <w:szCs w:val="24"/>
        </w:rPr>
      </w:pPr>
      <w:r w:rsidRPr="00DB4AD5">
        <w:rPr>
          <w:rFonts w:ascii="Times New Roman" w:hAnsi="Times New Roman" w:cs="Times New Roman"/>
          <w:color w:val="538135" w:themeColor="accent6" w:themeShade="BF"/>
          <w:sz w:val="24"/>
          <w:szCs w:val="24"/>
        </w:rPr>
        <w:t>Syncope (fainting) may occur in association with administration of injectable vaccines, particularly in adolescents. Procedures should be in place to avoid injury from fainting.</w:t>
      </w:r>
    </w:p>
    <w:p w14:paraId="24422AF1" w14:textId="697BB268" w:rsidR="00417454" w:rsidRPr="007A0503" w:rsidRDefault="00417454" w:rsidP="00417454">
      <w:pPr>
        <w:spacing w:after="240"/>
        <w:rPr>
          <w:rFonts w:ascii="Times New Roman" w:hAnsi="Times New Roman" w:cs="Times New Roman"/>
          <w:color w:val="538135" w:themeColor="accent6" w:themeShade="BF"/>
          <w:sz w:val="24"/>
          <w:szCs w:val="24"/>
        </w:rPr>
      </w:pPr>
      <w:r w:rsidRPr="007A0503">
        <w:rPr>
          <w:rFonts w:ascii="Times New Roman" w:hAnsi="Times New Roman" w:cs="Times New Roman"/>
          <w:b/>
          <w:bCs/>
          <w:color w:val="538135" w:themeColor="accent6" w:themeShade="BF"/>
          <w:sz w:val="24"/>
          <w:szCs w:val="24"/>
          <w:u w:val="single"/>
        </w:rPr>
        <w:t>Thrombosis with Thrombocytopenia</w:t>
      </w:r>
      <w:r w:rsidR="007A0503">
        <w:rPr>
          <w:rFonts w:ascii="Times New Roman" w:hAnsi="Times New Roman" w:cs="Times New Roman"/>
          <w:b/>
          <w:bCs/>
          <w:color w:val="538135" w:themeColor="accent6" w:themeShade="BF"/>
          <w:sz w:val="24"/>
          <w:szCs w:val="24"/>
          <w:u w:val="single"/>
        </w:rPr>
        <w:t xml:space="preserve"> Syndrome</w:t>
      </w:r>
      <w:r w:rsidRPr="007A0503">
        <w:rPr>
          <w:rFonts w:ascii="Times New Roman" w:hAnsi="Times New Roman" w:cs="Times New Roman"/>
          <w:b/>
          <w:bCs/>
          <w:color w:val="538135" w:themeColor="accent6" w:themeShade="BF"/>
          <w:sz w:val="24"/>
          <w:szCs w:val="24"/>
          <w:u w:val="single"/>
        </w:rPr>
        <w:t xml:space="preserve"> </w:t>
      </w:r>
      <w:r w:rsidR="00D11EFA">
        <w:rPr>
          <w:rFonts w:ascii="Times New Roman" w:hAnsi="Times New Roman" w:cs="Times New Roman"/>
          <w:b/>
          <w:bCs/>
          <w:color w:val="538135" w:themeColor="accent6" w:themeShade="BF"/>
          <w:sz w:val="24"/>
          <w:szCs w:val="24"/>
          <w:u w:val="single"/>
        </w:rPr>
        <w:t>(TTS)</w:t>
      </w:r>
    </w:p>
    <w:p w14:paraId="3F79C63C" w14:textId="358118BC" w:rsidR="00417454" w:rsidRDefault="00417454" w:rsidP="00417454">
      <w:pPr>
        <w:spacing w:after="240"/>
        <w:rPr>
          <w:rFonts w:ascii="Times New Roman" w:hAnsi="Times New Roman" w:cs="Times New Roman"/>
          <w:color w:val="538135" w:themeColor="accent6" w:themeShade="BF"/>
          <w:sz w:val="24"/>
          <w:szCs w:val="24"/>
        </w:rPr>
      </w:pPr>
      <w:r>
        <w:rPr>
          <w:rFonts w:ascii="Times New Roman" w:hAnsi="Times New Roman" w:cs="Times New Roman"/>
          <w:b/>
          <w:color w:val="538135" w:themeColor="accent6" w:themeShade="BF"/>
          <w:sz w:val="24"/>
          <w:szCs w:val="24"/>
        </w:rPr>
        <w:t>T</w:t>
      </w:r>
      <w:r w:rsidR="00C17EF2" w:rsidRPr="00C17EF2">
        <w:rPr>
          <w:rFonts w:ascii="Times New Roman" w:hAnsi="Times New Roman" w:cs="Times New Roman"/>
          <w:b/>
          <w:color w:val="538135" w:themeColor="accent6" w:themeShade="BF"/>
          <w:sz w:val="24"/>
          <w:szCs w:val="24"/>
        </w:rPr>
        <w:t>hrombosis with thrombocytopenia</w:t>
      </w:r>
      <w:r w:rsidR="007A0503">
        <w:rPr>
          <w:rFonts w:ascii="Times New Roman" w:hAnsi="Times New Roman" w:cs="Times New Roman"/>
          <w:b/>
          <w:color w:val="538135" w:themeColor="accent6" w:themeShade="BF"/>
          <w:sz w:val="24"/>
          <w:szCs w:val="24"/>
        </w:rPr>
        <w:t xml:space="preserve"> syndrome (TTS)</w:t>
      </w:r>
      <w:r w:rsidR="00C17EF2" w:rsidRPr="00C17EF2">
        <w:rPr>
          <w:rFonts w:ascii="Times New Roman" w:hAnsi="Times New Roman" w:cs="Times New Roman"/>
          <w:color w:val="538135" w:themeColor="accent6" w:themeShade="BF"/>
          <w:sz w:val="24"/>
          <w:szCs w:val="24"/>
        </w:rPr>
        <w:t xml:space="preserve"> ha</w:t>
      </w:r>
      <w:r>
        <w:rPr>
          <w:rFonts w:ascii="Times New Roman" w:hAnsi="Times New Roman" w:cs="Times New Roman"/>
          <w:color w:val="538135" w:themeColor="accent6" w:themeShade="BF"/>
          <w:sz w:val="24"/>
          <w:szCs w:val="24"/>
        </w:rPr>
        <w:t>s</w:t>
      </w:r>
      <w:r w:rsidR="00C17EF2" w:rsidRPr="00C17EF2">
        <w:rPr>
          <w:rFonts w:ascii="Times New Roman" w:hAnsi="Times New Roman" w:cs="Times New Roman"/>
          <w:color w:val="538135" w:themeColor="accent6" w:themeShade="BF"/>
          <w:sz w:val="24"/>
          <w:szCs w:val="24"/>
        </w:rPr>
        <w:t xml:space="preserve"> occurred rarely following Janssen </w:t>
      </w:r>
      <w:r>
        <w:rPr>
          <w:rFonts w:ascii="Times New Roman" w:hAnsi="Times New Roman" w:cs="Times New Roman"/>
          <w:color w:val="538135" w:themeColor="accent6" w:themeShade="BF"/>
          <w:sz w:val="24"/>
          <w:szCs w:val="24"/>
        </w:rPr>
        <w:t xml:space="preserve">COVID-19 </w:t>
      </w:r>
      <w:r w:rsidR="00C17EF2" w:rsidRPr="00C17EF2">
        <w:rPr>
          <w:rFonts w:ascii="Times New Roman" w:hAnsi="Times New Roman" w:cs="Times New Roman"/>
          <w:color w:val="538135" w:themeColor="accent6" w:themeShade="BF"/>
          <w:sz w:val="24"/>
          <w:szCs w:val="24"/>
        </w:rPr>
        <w:t>vaccine.</w:t>
      </w:r>
      <w:r>
        <w:rPr>
          <w:rFonts w:ascii="Times New Roman" w:hAnsi="Times New Roman" w:cs="Times New Roman"/>
          <w:color w:val="538135" w:themeColor="accent6" w:themeShade="BF"/>
          <w:sz w:val="24"/>
          <w:szCs w:val="24"/>
        </w:rPr>
        <w:t xml:space="preserve">  </w:t>
      </w:r>
      <w:r w:rsidR="00C17EF2" w:rsidRPr="00417454">
        <w:rPr>
          <w:rFonts w:ascii="Times New Roman" w:hAnsi="Times New Roman" w:cs="Times New Roman"/>
          <w:color w:val="538135" w:themeColor="accent6" w:themeShade="BF"/>
          <w:sz w:val="24"/>
          <w:szCs w:val="24"/>
        </w:rPr>
        <w:t xml:space="preserve">Most cases have been in females age 18 through 49 years, though cases have occurred </w:t>
      </w:r>
      <w:r w:rsidRPr="00417454">
        <w:rPr>
          <w:rFonts w:ascii="Times New Roman" w:hAnsi="Times New Roman" w:cs="Times New Roman"/>
          <w:color w:val="538135" w:themeColor="accent6" w:themeShade="BF"/>
          <w:sz w:val="24"/>
          <w:szCs w:val="24"/>
        </w:rPr>
        <w:t xml:space="preserve">even more rarely </w:t>
      </w:r>
      <w:r w:rsidR="00C17EF2" w:rsidRPr="00417454">
        <w:rPr>
          <w:rFonts w:ascii="Times New Roman" w:hAnsi="Times New Roman" w:cs="Times New Roman"/>
          <w:color w:val="538135" w:themeColor="accent6" w:themeShade="BF"/>
          <w:sz w:val="24"/>
          <w:szCs w:val="24"/>
        </w:rPr>
        <w:t>in males and in females age 50 and above</w:t>
      </w:r>
      <w:r>
        <w:rPr>
          <w:rFonts w:ascii="Times New Roman" w:hAnsi="Times New Roman" w:cs="Times New Roman"/>
          <w:color w:val="538135" w:themeColor="accent6" w:themeShade="BF"/>
          <w:sz w:val="24"/>
          <w:szCs w:val="24"/>
        </w:rPr>
        <w:t xml:space="preserve">.  </w:t>
      </w:r>
      <w:r w:rsidR="00C17EF2">
        <w:rPr>
          <w:rFonts w:ascii="Times New Roman" w:hAnsi="Times New Roman" w:cs="Times New Roman"/>
          <w:color w:val="538135" w:themeColor="accent6" w:themeShade="BF"/>
          <w:sz w:val="24"/>
          <w:szCs w:val="24"/>
        </w:rPr>
        <w:t xml:space="preserve">Symptom onset has ranged from </w:t>
      </w:r>
      <w:r w:rsidR="002C0987">
        <w:rPr>
          <w:rFonts w:ascii="Times New Roman" w:hAnsi="Times New Roman" w:cs="Times New Roman"/>
          <w:color w:val="538135" w:themeColor="accent6" w:themeShade="BF"/>
          <w:sz w:val="24"/>
          <w:szCs w:val="24"/>
        </w:rPr>
        <w:t>3</w:t>
      </w:r>
      <w:r w:rsidR="00C17EF2">
        <w:rPr>
          <w:rFonts w:ascii="Times New Roman" w:hAnsi="Times New Roman" w:cs="Times New Roman"/>
          <w:color w:val="538135" w:themeColor="accent6" w:themeShade="BF"/>
          <w:sz w:val="24"/>
          <w:szCs w:val="24"/>
        </w:rPr>
        <w:t xml:space="preserve"> to </w:t>
      </w:r>
      <w:r w:rsidR="002C0987">
        <w:rPr>
          <w:rFonts w:ascii="Times New Roman" w:hAnsi="Times New Roman" w:cs="Times New Roman"/>
          <w:color w:val="538135" w:themeColor="accent6" w:themeShade="BF"/>
          <w:sz w:val="24"/>
          <w:szCs w:val="24"/>
        </w:rPr>
        <w:t>15</w:t>
      </w:r>
      <w:r w:rsidR="00C17EF2">
        <w:rPr>
          <w:rFonts w:ascii="Times New Roman" w:hAnsi="Times New Roman" w:cs="Times New Roman"/>
          <w:color w:val="538135" w:themeColor="accent6" w:themeShade="BF"/>
          <w:sz w:val="24"/>
          <w:szCs w:val="24"/>
        </w:rPr>
        <w:t xml:space="preserve"> days following vaccinatio</w:t>
      </w:r>
      <w:r>
        <w:rPr>
          <w:rFonts w:ascii="Times New Roman" w:hAnsi="Times New Roman" w:cs="Times New Roman"/>
          <w:color w:val="538135" w:themeColor="accent6" w:themeShade="BF"/>
          <w:sz w:val="24"/>
          <w:szCs w:val="24"/>
        </w:rPr>
        <w:t xml:space="preserve">n. The clinical course shares features with the autoimmune form of heparin-induced thrombocytopenia (HIT).  Most cases had clots in the </w:t>
      </w:r>
      <w:r w:rsidR="007A0503">
        <w:rPr>
          <w:rFonts w:ascii="Times New Roman" w:hAnsi="Times New Roman" w:cs="Times New Roman"/>
          <w:color w:val="538135" w:themeColor="accent6" w:themeShade="BF"/>
          <w:sz w:val="24"/>
          <w:szCs w:val="24"/>
        </w:rPr>
        <w:t xml:space="preserve">cerebral venous sinuses, but clots have also occurred in vessels in the legs or abdomen. </w:t>
      </w:r>
    </w:p>
    <w:p w14:paraId="1A29154D" w14:textId="6E4D9118" w:rsidR="007A0503" w:rsidRDefault="007A0503" w:rsidP="007A0503">
      <w:pPr>
        <w:spacing w:after="240"/>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Women age &lt;50 years may receive Janssen vaccine but should be aware of the risk of TTS and of the availability of other FDA-authorized vaccines.</w:t>
      </w:r>
    </w:p>
    <w:p w14:paraId="3A5B4D53" w14:textId="5E1645B1" w:rsidR="007A0503" w:rsidRPr="007A0503" w:rsidRDefault="00D11EFA" w:rsidP="007A0503">
      <w:pPr>
        <w:spacing w:after="240"/>
        <w:rPr>
          <w:rFonts w:ascii="Times New Roman" w:hAnsi="Times New Roman" w:cs="Times New Roman"/>
          <w:color w:val="538135" w:themeColor="accent6" w:themeShade="BF"/>
          <w:sz w:val="24"/>
          <w:szCs w:val="24"/>
        </w:rPr>
      </w:pPr>
      <w:hyperlink r:id="rId8" w:anchor="janssen-vaccine-certain-populations" w:history="1">
        <w:r w:rsidR="007A0503" w:rsidRPr="007A0503">
          <w:rPr>
            <w:rStyle w:val="Hyperlink"/>
            <w:rFonts w:ascii="Times New Roman" w:hAnsi="Times New Roman" w:cs="Times New Roman"/>
            <w:color w:val="538135" w:themeColor="accent6" w:themeShade="BF"/>
            <w:sz w:val="24"/>
            <w:szCs w:val="24"/>
          </w:rPr>
          <w:t>Per ACIP</w:t>
        </w:r>
      </w:hyperlink>
      <w:r w:rsidR="007A0503" w:rsidRPr="007A0503">
        <w:rPr>
          <w:rFonts w:ascii="Times New Roman" w:hAnsi="Times New Roman" w:cs="Times New Roman"/>
          <w:color w:val="538135" w:themeColor="accent6" w:themeShade="BF"/>
          <w:sz w:val="24"/>
          <w:szCs w:val="24"/>
        </w:rPr>
        <w:t xml:space="preserve"> </w:t>
      </w:r>
      <w:r w:rsidR="007A0503" w:rsidRPr="007A0503">
        <w:rPr>
          <w:rFonts w:ascii="Times New Roman" w:hAnsi="Times New Roman" w:cs="Times New Roman"/>
          <w:b/>
          <w:color w:val="538135" w:themeColor="accent6" w:themeShade="BF"/>
          <w:sz w:val="24"/>
          <w:szCs w:val="24"/>
        </w:rPr>
        <w:t xml:space="preserve">persons with recent history (within </w:t>
      </w:r>
      <w:r w:rsidR="002C0987">
        <w:rPr>
          <w:rFonts w:ascii="Times New Roman" w:hAnsi="Times New Roman" w:cs="Times New Roman"/>
          <w:b/>
          <w:color w:val="538135" w:themeColor="accent6" w:themeShade="BF"/>
          <w:sz w:val="24"/>
          <w:szCs w:val="24"/>
        </w:rPr>
        <w:t>90 days</w:t>
      </w:r>
      <w:r w:rsidR="007A0503" w:rsidRPr="007A0503">
        <w:rPr>
          <w:rFonts w:ascii="Times New Roman" w:hAnsi="Times New Roman" w:cs="Times New Roman"/>
          <w:b/>
          <w:color w:val="538135" w:themeColor="accent6" w:themeShade="BF"/>
          <w:sz w:val="24"/>
          <w:szCs w:val="24"/>
        </w:rPr>
        <w:t>) of an episode of an immune-mediated syndrome characterized by thrombosis and thrombocytopenia, such as HIT, should be offered a different FDA-authorized vaccine.</w:t>
      </w:r>
      <w:r w:rsidR="007A0503">
        <w:rPr>
          <w:rFonts w:ascii="Times New Roman" w:hAnsi="Times New Roman" w:cs="Times New Roman"/>
          <w:color w:val="538135" w:themeColor="accent6" w:themeShade="BF"/>
          <w:sz w:val="24"/>
          <w:szCs w:val="24"/>
        </w:rPr>
        <w:t xml:space="preserve">   Those with history of or risk factors for other thromboses are not thought to be at increased risk of TTS.  Persons who routinely take aspirin or anticoagulants do not need to stop these medications prior to receiving Janssen vaccine.</w:t>
      </w:r>
    </w:p>
    <w:p w14:paraId="086CDB81" w14:textId="164FD936" w:rsidR="00417454" w:rsidRPr="007A0503" w:rsidRDefault="00417454" w:rsidP="007A0503">
      <w:pPr>
        <w:spacing w:after="240"/>
        <w:rPr>
          <w:rFonts w:ascii="Times New Roman" w:hAnsi="Times New Roman" w:cs="Times New Roman"/>
          <w:color w:val="538135" w:themeColor="accent6" w:themeShade="BF"/>
          <w:sz w:val="24"/>
          <w:szCs w:val="24"/>
        </w:rPr>
      </w:pPr>
      <w:r w:rsidRPr="007A0503">
        <w:rPr>
          <w:rFonts w:ascii="Times New Roman" w:hAnsi="Times New Roman" w:cs="Times New Roman"/>
          <w:color w:val="538135" w:themeColor="accent6" w:themeShade="BF"/>
          <w:sz w:val="24"/>
          <w:szCs w:val="24"/>
        </w:rPr>
        <w:t xml:space="preserve">Heparin should not be used to treat persons with </w:t>
      </w:r>
      <w:r w:rsidR="00D61072">
        <w:rPr>
          <w:rFonts w:ascii="Times New Roman" w:hAnsi="Times New Roman" w:cs="Times New Roman"/>
          <w:color w:val="538135" w:themeColor="accent6" w:themeShade="BF"/>
          <w:sz w:val="24"/>
          <w:szCs w:val="24"/>
        </w:rPr>
        <w:t>TTS f</w:t>
      </w:r>
      <w:r w:rsidRPr="007A0503">
        <w:rPr>
          <w:rFonts w:ascii="Times New Roman" w:hAnsi="Times New Roman" w:cs="Times New Roman"/>
          <w:color w:val="538135" w:themeColor="accent6" w:themeShade="BF"/>
          <w:sz w:val="24"/>
          <w:szCs w:val="24"/>
        </w:rPr>
        <w:t xml:space="preserve">ollowing the Janssen COVID-19 vaccine; review of </w:t>
      </w:r>
      <w:hyperlink r:id="rId9" w:history="1">
        <w:r w:rsidRPr="007A0503">
          <w:rPr>
            <w:rStyle w:val="Hyperlink"/>
            <w:rFonts w:ascii="Times New Roman" w:hAnsi="Times New Roman" w:cs="Times New Roman"/>
            <w:sz w:val="24"/>
            <w:szCs w:val="24"/>
            <w14:textFill>
              <w14:solidFill>
                <w14:srgbClr w14:val="0000FF">
                  <w14:lumMod w14:val="75000"/>
                </w14:srgbClr>
              </w14:solidFill>
            </w14:textFill>
          </w:rPr>
          <w:t>treatment guidance</w:t>
        </w:r>
      </w:hyperlink>
      <w:r w:rsidRPr="007A0503">
        <w:rPr>
          <w:rFonts w:ascii="Times New Roman" w:hAnsi="Times New Roman" w:cs="Times New Roman"/>
          <w:color w:val="538135" w:themeColor="accent6" w:themeShade="BF"/>
          <w:sz w:val="24"/>
          <w:szCs w:val="24"/>
        </w:rPr>
        <w:t xml:space="preserve"> and consultation with a hematology specialist is strongly recommended.</w:t>
      </w:r>
    </w:p>
    <w:p w14:paraId="0FF4A4AC" w14:textId="77777777" w:rsidR="002C0987" w:rsidRDefault="002C098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DC000AB" w14:textId="2A440EB3" w:rsidR="00B96083" w:rsidRPr="008B1B9E" w:rsidRDefault="001C0E7A"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lastRenderedPageBreak/>
        <w:t xml:space="preserve">Use in Pregnancy </w:t>
      </w:r>
      <w:r w:rsidR="000276F5" w:rsidRPr="008B1B9E">
        <w:rPr>
          <w:rFonts w:ascii="Times New Roman" w:hAnsi="Times New Roman" w:cs="Times New Roman"/>
          <w:sz w:val="24"/>
          <w:szCs w:val="24"/>
        </w:rPr>
        <w:t xml:space="preserve"> </w:t>
      </w:r>
    </w:p>
    <w:p w14:paraId="686BB2D2" w14:textId="696053BD" w:rsidR="008A7B0B" w:rsidRPr="005B2C58" w:rsidRDefault="0033163E" w:rsidP="00B96083">
      <w:pPr>
        <w:spacing w:after="240"/>
        <w:rPr>
          <w:rFonts w:ascii="Times New Roman" w:hAnsi="Times New Roman" w:cs="Times New Roman"/>
          <w:color w:val="538135" w:themeColor="accent6" w:themeShade="BF"/>
          <w:sz w:val="24"/>
          <w:szCs w:val="24"/>
        </w:rPr>
      </w:pPr>
      <w:bookmarkStart w:id="3" w:name="_Hlk58784810"/>
      <w:r w:rsidRPr="005B2C58">
        <w:rPr>
          <w:rFonts w:ascii="Times New Roman" w:hAnsi="Times New Roman" w:cs="Times New Roman"/>
          <w:color w:val="538135" w:themeColor="accent6" w:themeShade="BF"/>
          <w:sz w:val="24"/>
          <w:szCs w:val="24"/>
        </w:rPr>
        <w:t xml:space="preserve">Data </w:t>
      </w:r>
      <w:r w:rsidR="005B2C58" w:rsidRPr="005B2C58">
        <w:rPr>
          <w:rFonts w:ascii="Times New Roman" w:hAnsi="Times New Roman" w:cs="Times New Roman"/>
          <w:color w:val="538135" w:themeColor="accent6" w:themeShade="BF"/>
          <w:sz w:val="24"/>
          <w:szCs w:val="24"/>
        </w:rPr>
        <w:t xml:space="preserve">on the safety of COVID-19 vaccines in pregnant people </w:t>
      </w:r>
      <w:r w:rsidRPr="005B2C58">
        <w:rPr>
          <w:rFonts w:ascii="Times New Roman" w:hAnsi="Times New Roman" w:cs="Times New Roman"/>
          <w:color w:val="538135" w:themeColor="accent6" w:themeShade="BF"/>
          <w:sz w:val="24"/>
          <w:szCs w:val="24"/>
        </w:rPr>
        <w:t xml:space="preserve">are </w:t>
      </w:r>
      <w:r w:rsidR="008A7B0B" w:rsidRPr="005B2C58">
        <w:rPr>
          <w:rFonts w:ascii="Times New Roman" w:hAnsi="Times New Roman" w:cs="Times New Roman"/>
          <w:color w:val="538135" w:themeColor="accent6" w:themeShade="BF"/>
          <w:sz w:val="24"/>
          <w:szCs w:val="24"/>
        </w:rPr>
        <w:t xml:space="preserve">currently </w:t>
      </w:r>
      <w:r w:rsidR="005B2C58" w:rsidRPr="005B2C58">
        <w:rPr>
          <w:rFonts w:ascii="Times New Roman" w:hAnsi="Times New Roman" w:cs="Times New Roman"/>
          <w:color w:val="538135" w:themeColor="accent6" w:themeShade="BF"/>
          <w:sz w:val="24"/>
          <w:szCs w:val="24"/>
        </w:rPr>
        <w:t xml:space="preserve">limited. Evidence from pregnancy registries have not identified any safety concerns to date; studies are ongoing. </w:t>
      </w:r>
      <w:hyperlink r:id="rId10" w:history="1">
        <w:r w:rsidR="008A7B0B" w:rsidRPr="005B2C58">
          <w:rPr>
            <w:rStyle w:val="Hyperlink"/>
            <w:rFonts w:ascii="Times New Roman" w:hAnsi="Times New Roman" w:cs="Times New Roman"/>
            <w:color w:val="538135" w:themeColor="accent6" w:themeShade="BF"/>
            <w:sz w:val="24"/>
            <w:szCs w:val="24"/>
          </w:rPr>
          <w:t>Per ACIP</w:t>
        </w:r>
      </w:hyperlink>
      <w:r w:rsidR="008A7B0B" w:rsidRPr="005B2C58">
        <w:rPr>
          <w:rFonts w:ascii="Times New Roman" w:hAnsi="Times New Roman" w:cs="Times New Roman"/>
          <w:color w:val="538135" w:themeColor="accent6" w:themeShade="BF"/>
          <w:sz w:val="24"/>
          <w:szCs w:val="24"/>
        </w:rPr>
        <w:t xml:space="preserve">, </w:t>
      </w:r>
      <w:r w:rsidR="005B2C58" w:rsidRPr="005B2C58">
        <w:rPr>
          <w:rFonts w:ascii="Times New Roman" w:hAnsi="Times New Roman" w:cs="Times New Roman"/>
          <w:color w:val="538135" w:themeColor="accent6" w:themeShade="BF"/>
          <w:sz w:val="24"/>
          <w:szCs w:val="24"/>
        </w:rPr>
        <w:t xml:space="preserve">pregnant women are eligible for and can receive a COVID-19 vaccine. </w:t>
      </w:r>
    </w:p>
    <w:p w14:paraId="6AC2B615" w14:textId="50208F1B" w:rsidR="008A7B0B" w:rsidRPr="008B1B9E" w:rsidRDefault="008A7B0B" w:rsidP="00B96083">
      <w:pPr>
        <w:spacing w:after="240"/>
        <w:rPr>
          <w:rFonts w:ascii="Times New Roman" w:hAnsi="Times New Roman" w:cs="Times New Roman"/>
          <w:sz w:val="24"/>
          <w:szCs w:val="24"/>
        </w:rPr>
      </w:pPr>
      <w:r w:rsidRPr="008B1B9E">
        <w:rPr>
          <w:rFonts w:ascii="Times New Roman" w:hAnsi="Times New Roman" w:cs="Times New Roman"/>
          <w:sz w:val="24"/>
          <w:szCs w:val="24"/>
        </w:rPr>
        <w:t>Routine</w:t>
      </w:r>
      <w:r w:rsidR="006645BC" w:rsidRPr="008B1B9E">
        <w:rPr>
          <w:rFonts w:ascii="Times New Roman" w:hAnsi="Times New Roman" w:cs="Times New Roman"/>
          <w:sz w:val="24"/>
          <w:szCs w:val="24"/>
        </w:rPr>
        <w:t>ly</w:t>
      </w:r>
      <w:r w:rsidRPr="008B1B9E">
        <w:rPr>
          <w:rFonts w:ascii="Times New Roman" w:hAnsi="Times New Roman" w:cs="Times New Roman"/>
          <w:sz w:val="24"/>
          <w:szCs w:val="24"/>
        </w:rPr>
        <w:t xml:space="preserve"> testing for pregnancy prior to receipt of vaccine is not recommended.</w:t>
      </w:r>
      <w:r w:rsidRPr="008B1B9E">
        <w:rPr>
          <w:rFonts w:ascii="Times New Roman" w:hAnsi="Times New Roman" w:cs="Times New Roman"/>
          <w:sz w:val="24"/>
          <w:szCs w:val="24"/>
        </w:rPr>
        <w:tab/>
      </w:r>
    </w:p>
    <w:p w14:paraId="62D48ACF" w14:textId="00AAE158" w:rsidR="000276F5" w:rsidRPr="008B1B9E" w:rsidRDefault="005D4EDB" w:rsidP="00B96083">
      <w:pPr>
        <w:spacing w:after="240"/>
        <w:rPr>
          <w:rFonts w:ascii="Times New Roman" w:hAnsi="Times New Roman" w:cs="Times New Roman"/>
          <w:sz w:val="24"/>
          <w:szCs w:val="24"/>
        </w:rPr>
      </w:pPr>
      <w:r w:rsidRPr="008B1B9E">
        <w:rPr>
          <w:rFonts w:ascii="Times New Roman" w:hAnsi="Times New Roman" w:cs="Times New Roman"/>
          <w:sz w:val="24"/>
          <w:szCs w:val="24"/>
        </w:rPr>
        <w:t xml:space="preserve">Pregnant women who experience fever following vaccination </w:t>
      </w:r>
      <w:r w:rsidR="005B2C58" w:rsidRPr="005B2C58">
        <w:rPr>
          <w:rFonts w:ascii="Times New Roman" w:hAnsi="Times New Roman" w:cs="Times New Roman"/>
          <w:color w:val="538135" w:themeColor="accent6" w:themeShade="BF"/>
          <w:sz w:val="24"/>
          <w:szCs w:val="24"/>
        </w:rPr>
        <w:t xml:space="preserve">may be offered </w:t>
      </w:r>
      <w:r w:rsidRPr="008B1B9E">
        <w:rPr>
          <w:rFonts w:ascii="Times New Roman" w:hAnsi="Times New Roman" w:cs="Times New Roman"/>
          <w:sz w:val="24"/>
          <w:szCs w:val="24"/>
        </w:rPr>
        <w:t>acetaminophen</w:t>
      </w:r>
      <w:r w:rsidR="006645BC" w:rsidRPr="008B1B9E">
        <w:rPr>
          <w:rFonts w:ascii="Times New Roman" w:hAnsi="Times New Roman" w:cs="Times New Roman"/>
          <w:sz w:val="24"/>
          <w:szCs w:val="24"/>
        </w:rPr>
        <w:t>,</w:t>
      </w:r>
      <w:r w:rsidRPr="008B1B9E">
        <w:rPr>
          <w:rFonts w:ascii="Times New Roman" w:hAnsi="Times New Roman" w:cs="Times New Roman"/>
          <w:sz w:val="24"/>
          <w:szCs w:val="24"/>
        </w:rPr>
        <w:t xml:space="preserve"> as fever has been associated with adverse pregnancy outcomes. </w:t>
      </w:r>
    </w:p>
    <w:bookmarkEnd w:id="3"/>
    <w:p w14:paraId="2775093D" w14:textId="2B744363" w:rsidR="00B96083" w:rsidRPr="008B1B9E" w:rsidRDefault="001C0E7A"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 xml:space="preserve">Use during </w:t>
      </w:r>
      <w:r w:rsidR="000276F5" w:rsidRPr="008B1B9E">
        <w:rPr>
          <w:rFonts w:ascii="Times New Roman" w:hAnsi="Times New Roman" w:cs="Times New Roman"/>
          <w:b/>
          <w:bCs/>
          <w:sz w:val="24"/>
          <w:szCs w:val="24"/>
          <w:u w:val="single"/>
        </w:rPr>
        <w:t>Breastfeeding</w:t>
      </w:r>
    </w:p>
    <w:p w14:paraId="30AAE35D" w14:textId="6479B0DF" w:rsidR="00A879B7" w:rsidRPr="00A879B7" w:rsidRDefault="00D11EFA" w:rsidP="00A879B7">
      <w:pPr>
        <w:spacing w:after="240"/>
        <w:rPr>
          <w:rFonts w:ascii="Times New Roman" w:hAnsi="Times New Roman" w:cs="Times New Roman"/>
          <w:b/>
          <w:bCs/>
          <w:color w:val="538135" w:themeColor="accent6" w:themeShade="BF"/>
          <w:sz w:val="24"/>
          <w:szCs w:val="24"/>
          <w:u w:val="single"/>
        </w:rPr>
      </w:pPr>
      <w:hyperlink r:id="rId11" w:history="1">
        <w:r w:rsidR="001C0E7A" w:rsidRPr="00A879B7">
          <w:rPr>
            <w:rStyle w:val="Hyperlink"/>
            <w:rFonts w:ascii="Times New Roman" w:hAnsi="Times New Roman" w:cs="Times New Roman"/>
            <w:color w:val="538135" w:themeColor="accent6" w:themeShade="BF"/>
            <w:sz w:val="24"/>
            <w:szCs w:val="24"/>
          </w:rPr>
          <w:t>Per ACIP</w:t>
        </w:r>
      </w:hyperlink>
      <w:r w:rsidR="001C0E7A" w:rsidRPr="00A879B7">
        <w:rPr>
          <w:rFonts w:ascii="Times New Roman" w:hAnsi="Times New Roman" w:cs="Times New Roman"/>
          <w:color w:val="538135" w:themeColor="accent6" w:themeShade="BF"/>
          <w:sz w:val="24"/>
          <w:szCs w:val="24"/>
        </w:rPr>
        <w:t xml:space="preserve">, </w:t>
      </w:r>
      <w:r w:rsidR="00A879B7" w:rsidRPr="00A879B7">
        <w:rPr>
          <w:rFonts w:ascii="Times New Roman" w:hAnsi="Times New Roman" w:cs="Times New Roman"/>
          <w:color w:val="538135" w:themeColor="accent6" w:themeShade="BF"/>
          <w:sz w:val="24"/>
          <w:szCs w:val="24"/>
        </w:rPr>
        <w:t xml:space="preserve">none of the COVID-19 vaccines can cause infection in either the mother or the infant; therefore, breastfeeding people can receive a COVID-19 vaccine. </w:t>
      </w:r>
    </w:p>
    <w:p w14:paraId="293004F8" w14:textId="26E13D68" w:rsidR="00B96083" w:rsidRPr="008B1B9E" w:rsidRDefault="007A71E7"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Pediatric Use</w:t>
      </w:r>
      <w:r w:rsidRPr="008B1B9E">
        <w:rPr>
          <w:rFonts w:ascii="Times New Roman" w:hAnsi="Times New Roman" w:cs="Times New Roman"/>
          <w:sz w:val="24"/>
          <w:szCs w:val="24"/>
        </w:rPr>
        <w:t xml:space="preserve"> </w:t>
      </w:r>
    </w:p>
    <w:p w14:paraId="23B67171" w14:textId="2AB72B55" w:rsidR="007A71E7" w:rsidRPr="008B1B9E" w:rsidRDefault="00A879B7" w:rsidP="00B96083">
      <w:pPr>
        <w:spacing w:after="240"/>
        <w:rPr>
          <w:rFonts w:ascii="Times New Roman" w:hAnsi="Times New Roman" w:cs="Times New Roman"/>
          <w:sz w:val="24"/>
          <w:szCs w:val="24"/>
        </w:rPr>
      </w:pPr>
      <w:r>
        <w:rPr>
          <w:rFonts w:ascii="Times New Roman" w:hAnsi="Times New Roman" w:cs="Times New Roman"/>
          <w:sz w:val="24"/>
          <w:szCs w:val="24"/>
        </w:rPr>
        <w:t>Janssen COVID-19 vaccine is n</w:t>
      </w:r>
      <w:r w:rsidR="007A71E7" w:rsidRPr="008B1B9E">
        <w:rPr>
          <w:rFonts w:ascii="Times New Roman" w:hAnsi="Times New Roman" w:cs="Times New Roman"/>
          <w:sz w:val="24"/>
          <w:szCs w:val="24"/>
        </w:rPr>
        <w:t>ot authorized for persons younger than age 1</w:t>
      </w:r>
      <w:r w:rsidR="00C96C61" w:rsidRPr="008B1B9E">
        <w:rPr>
          <w:rFonts w:ascii="Times New Roman" w:hAnsi="Times New Roman" w:cs="Times New Roman"/>
          <w:sz w:val="24"/>
          <w:szCs w:val="24"/>
        </w:rPr>
        <w:t>8</w:t>
      </w:r>
      <w:r w:rsidR="007A71E7" w:rsidRPr="008B1B9E">
        <w:rPr>
          <w:rFonts w:ascii="Times New Roman" w:hAnsi="Times New Roman" w:cs="Times New Roman"/>
          <w:sz w:val="24"/>
          <w:szCs w:val="24"/>
        </w:rPr>
        <w:t xml:space="preserve"> years</w:t>
      </w:r>
      <w:r w:rsidR="0033163E" w:rsidRPr="008B1B9E">
        <w:rPr>
          <w:rFonts w:ascii="Times New Roman" w:hAnsi="Times New Roman" w:cs="Times New Roman"/>
          <w:sz w:val="24"/>
          <w:szCs w:val="24"/>
        </w:rPr>
        <w:t>.</w:t>
      </w:r>
    </w:p>
    <w:p w14:paraId="73DD7E1A" w14:textId="77777777" w:rsidR="008917C4" w:rsidRPr="008B1B9E" w:rsidRDefault="008917C4" w:rsidP="008917C4">
      <w:pPr>
        <w:spacing w:after="240"/>
        <w:rPr>
          <w:rFonts w:ascii="Times New Roman" w:hAnsi="Times New Roman" w:cs="Times New Roman"/>
          <w:b/>
          <w:bCs/>
          <w:sz w:val="24"/>
          <w:szCs w:val="24"/>
          <w:u w:val="single"/>
        </w:rPr>
      </w:pPr>
      <w:r w:rsidRPr="008B1B9E">
        <w:rPr>
          <w:rFonts w:ascii="Times New Roman" w:hAnsi="Times New Roman" w:cs="Times New Roman"/>
          <w:b/>
          <w:bCs/>
          <w:sz w:val="24"/>
          <w:szCs w:val="24"/>
          <w:u w:val="single"/>
        </w:rPr>
        <w:t>Use in Persons with Underlying Medical Conditions</w:t>
      </w:r>
    </w:p>
    <w:p w14:paraId="71462227" w14:textId="43351DE8" w:rsidR="00006625" w:rsidRPr="00626806" w:rsidRDefault="00D11EFA" w:rsidP="00006625">
      <w:pPr>
        <w:spacing w:after="240"/>
        <w:rPr>
          <w:rFonts w:ascii="Times New Roman" w:hAnsi="Times New Roman" w:cs="Times New Roman"/>
          <w:color w:val="C45911" w:themeColor="accent2" w:themeShade="BF"/>
          <w:sz w:val="24"/>
          <w:szCs w:val="24"/>
        </w:rPr>
      </w:pPr>
      <w:hyperlink r:id="rId12" w:history="1">
        <w:r w:rsidR="00006625" w:rsidRPr="008B1B9E">
          <w:rPr>
            <w:rStyle w:val="Hyperlink"/>
            <w:rFonts w:ascii="Times New Roman" w:hAnsi="Times New Roman" w:cs="Times New Roman"/>
            <w:color w:val="auto"/>
            <w:sz w:val="24"/>
            <w:szCs w:val="24"/>
          </w:rPr>
          <w:t>Per ACIP</w:t>
        </w:r>
      </w:hyperlink>
      <w:r w:rsidR="00006625" w:rsidRPr="008B1B9E">
        <w:rPr>
          <w:rFonts w:ascii="Times New Roman" w:hAnsi="Times New Roman" w:cs="Times New Roman"/>
          <w:sz w:val="24"/>
          <w:szCs w:val="24"/>
        </w:rPr>
        <w:t xml:space="preserve">, vaccine may be administered to persons with underlying medical conditions who have no contraindications to vaccination.  </w:t>
      </w:r>
      <w:r w:rsidR="00A879B7" w:rsidRPr="002C0987">
        <w:rPr>
          <w:rFonts w:ascii="Times New Roman" w:hAnsi="Times New Roman" w:cs="Times New Roman"/>
          <w:color w:val="538135" w:themeColor="accent6" w:themeShade="BF"/>
          <w:sz w:val="24"/>
          <w:szCs w:val="24"/>
        </w:rPr>
        <w:t>This includes persons with auto-immune conditions or a history of Bell’s palsy or Guillain-Barre syndrome.</w:t>
      </w:r>
    </w:p>
    <w:p w14:paraId="30EA11B4" w14:textId="77777777" w:rsidR="00B96083" w:rsidRPr="008B1B9E" w:rsidRDefault="005150C5"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Use in Persons with Immunocompromise</w:t>
      </w:r>
      <w:r w:rsidRPr="008B1B9E">
        <w:rPr>
          <w:rFonts w:ascii="Times New Roman" w:hAnsi="Times New Roman" w:cs="Times New Roman"/>
          <w:sz w:val="24"/>
          <w:szCs w:val="24"/>
        </w:rPr>
        <w:t xml:space="preserve"> </w:t>
      </w:r>
      <w:r w:rsidR="00405160" w:rsidRPr="008B1B9E">
        <w:rPr>
          <w:rFonts w:ascii="Times New Roman" w:hAnsi="Times New Roman" w:cs="Times New Roman"/>
          <w:sz w:val="24"/>
          <w:szCs w:val="24"/>
        </w:rPr>
        <w:t xml:space="preserve"> </w:t>
      </w:r>
    </w:p>
    <w:p w14:paraId="70BE019F" w14:textId="77777777" w:rsidR="00626806" w:rsidRPr="001B7A1E" w:rsidRDefault="00D11EFA" w:rsidP="00626806">
      <w:pPr>
        <w:spacing w:after="240"/>
        <w:rPr>
          <w:rFonts w:ascii="Times New Roman" w:hAnsi="Times New Roman" w:cs="Times New Roman"/>
          <w:color w:val="000000" w:themeColor="text1"/>
          <w:sz w:val="24"/>
          <w:szCs w:val="24"/>
        </w:rPr>
      </w:pPr>
      <w:hyperlink r:id="rId13" w:history="1">
        <w:r w:rsidR="00626806" w:rsidRPr="001B7A1E">
          <w:rPr>
            <w:rStyle w:val="Hyperlink"/>
            <w:rFonts w:ascii="Times New Roman" w:hAnsi="Times New Roman" w:cs="Times New Roman"/>
            <w:color w:val="000000" w:themeColor="text1"/>
            <w:sz w:val="24"/>
            <w:szCs w:val="24"/>
          </w:rPr>
          <w:t>Per ACIP</w:t>
        </w:r>
      </w:hyperlink>
      <w:r w:rsidR="00626806" w:rsidRPr="001B7A1E">
        <w:rPr>
          <w:rFonts w:ascii="Times New Roman" w:hAnsi="Times New Roman" w:cs="Times New Roman"/>
          <w:color w:val="000000" w:themeColor="text1"/>
          <w:sz w:val="24"/>
          <w:szCs w:val="24"/>
        </w:rPr>
        <w:t xml:space="preserve">, persons with HIV infection, other immunocompromising conditions, or who take immunosuppressive medications or therapies </w:t>
      </w:r>
      <w:r w:rsidR="00626806">
        <w:rPr>
          <w:rFonts w:ascii="Times New Roman" w:hAnsi="Times New Roman" w:cs="Times New Roman"/>
          <w:color w:val="000000" w:themeColor="text1"/>
          <w:sz w:val="24"/>
          <w:szCs w:val="24"/>
        </w:rPr>
        <w:t xml:space="preserve">can </w:t>
      </w:r>
      <w:r w:rsidR="00626806" w:rsidRPr="001B7A1E">
        <w:rPr>
          <w:rFonts w:ascii="Times New Roman" w:hAnsi="Times New Roman" w:cs="Times New Roman"/>
          <w:color w:val="000000" w:themeColor="text1"/>
          <w:sz w:val="24"/>
          <w:szCs w:val="24"/>
        </w:rPr>
        <w:t>receive COVID-19 vaccine</w:t>
      </w:r>
      <w:r w:rsidR="00626806">
        <w:rPr>
          <w:rFonts w:ascii="Times New Roman" w:hAnsi="Times New Roman" w:cs="Times New Roman"/>
          <w:color w:val="000000" w:themeColor="text1"/>
          <w:sz w:val="24"/>
          <w:szCs w:val="24"/>
        </w:rPr>
        <w:t>,</w:t>
      </w:r>
      <w:r w:rsidR="00626806" w:rsidRPr="001B7A1E">
        <w:rPr>
          <w:rFonts w:ascii="Times New Roman" w:hAnsi="Times New Roman" w:cs="Times New Roman"/>
          <w:color w:val="000000" w:themeColor="text1"/>
          <w:sz w:val="24"/>
          <w:szCs w:val="24"/>
        </w:rPr>
        <w:t xml:space="preserve"> unless otherwise contraindicated.  Data are not currently available to establish safety and efficacy of vaccination in these groups, and so they should be counseled about the unknown safety </w:t>
      </w:r>
      <w:r w:rsidR="00626806">
        <w:rPr>
          <w:rFonts w:ascii="Times New Roman" w:hAnsi="Times New Roman" w:cs="Times New Roman"/>
          <w:color w:val="000000" w:themeColor="text1"/>
          <w:sz w:val="24"/>
          <w:szCs w:val="24"/>
        </w:rPr>
        <w:t xml:space="preserve">profile and effectiveness </w:t>
      </w:r>
      <w:r w:rsidR="00626806" w:rsidRPr="001B7A1E">
        <w:rPr>
          <w:rFonts w:ascii="Times New Roman" w:hAnsi="Times New Roman" w:cs="Times New Roman"/>
          <w:color w:val="000000" w:themeColor="text1"/>
          <w:sz w:val="24"/>
          <w:szCs w:val="24"/>
        </w:rPr>
        <w:t>in immunocompromised persons, the potential for reduced immune response to the vaccine, and the need to continue to follow all current guidance to protect themselves against COVID-19.  If possible, vaccine should be administered at least 2 weeks prior to initiation of immunosuppressive therapy.</w:t>
      </w:r>
    </w:p>
    <w:p w14:paraId="4D1BAE3C" w14:textId="77777777" w:rsidR="002C0987" w:rsidRPr="002C0987" w:rsidRDefault="002C0987" w:rsidP="002C0987">
      <w:pPr>
        <w:spacing w:after="240"/>
        <w:rPr>
          <w:rFonts w:ascii="Times New Roman" w:hAnsi="Times New Roman" w:cs="Times New Roman"/>
          <w:color w:val="538135" w:themeColor="accent6" w:themeShade="BF"/>
          <w:sz w:val="24"/>
          <w:szCs w:val="24"/>
        </w:rPr>
      </w:pPr>
      <w:bookmarkStart w:id="4" w:name="_Hlk72085806"/>
      <w:r w:rsidRPr="002C0987">
        <w:rPr>
          <w:rFonts w:ascii="Times New Roman" w:hAnsi="Times New Roman" w:cs="Times New Roman"/>
          <w:b/>
          <w:bCs/>
          <w:color w:val="538135" w:themeColor="accent6" w:themeShade="BF"/>
          <w:sz w:val="24"/>
          <w:szCs w:val="24"/>
          <w:u w:val="single"/>
        </w:rPr>
        <w:t>Co-Administration with Other Vaccines</w:t>
      </w:r>
      <w:r w:rsidRPr="002C0987">
        <w:rPr>
          <w:rFonts w:ascii="Times New Roman" w:hAnsi="Times New Roman" w:cs="Times New Roman"/>
          <w:color w:val="538135" w:themeColor="accent6" w:themeShade="BF"/>
          <w:sz w:val="24"/>
          <w:szCs w:val="24"/>
        </w:rPr>
        <w:t xml:space="preserve">  </w:t>
      </w:r>
    </w:p>
    <w:bookmarkStart w:id="5" w:name="_Hlk58776311"/>
    <w:p w14:paraId="39F8113C" w14:textId="77777777" w:rsidR="002C0987" w:rsidRPr="002C0987" w:rsidRDefault="002C0987" w:rsidP="002C0987">
      <w:pPr>
        <w:spacing w:after="240"/>
        <w:rPr>
          <w:rFonts w:ascii="Times New Roman" w:hAnsi="Times New Roman" w:cs="Times New Roman"/>
          <w:color w:val="538135" w:themeColor="accent6" w:themeShade="BF"/>
          <w:sz w:val="24"/>
          <w:szCs w:val="24"/>
        </w:rPr>
      </w:pPr>
      <w:r w:rsidRPr="002C0987">
        <w:rPr>
          <w:rFonts w:ascii="Times New Roman" w:hAnsi="Times New Roman" w:cs="Times New Roman"/>
          <w:color w:val="538135" w:themeColor="accent6" w:themeShade="BF"/>
          <w:sz w:val="24"/>
          <w:szCs w:val="24"/>
        </w:rPr>
        <w:fldChar w:fldCharType="begin"/>
      </w:r>
      <w:r w:rsidRPr="002C0987">
        <w:rPr>
          <w:rFonts w:ascii="Times New Roman" w:hAnsi="Times New Roman" w:cs="Times New Roman"/>
          <w:color w:val="538135" w:themeColor="accent6" w:themeShade="BF"/>
          <w:sz w:val="24"/>
          <w:szCs w:val="24"/>
        </w:rPr>
        <w:instrText>HYPERLINK "https://www.cdc.gov/vaccines/covid-19/info-by-product/clinical-considerations.html/Coadministration"</w:instrText>
      </w:r>
      <w:r w:rsidRPr="002C0987">
        <w:rPr>
          <w:rFonts w:ascii="Times New Roman" w:hAnsi="Times New Roman" w:cs="Times New Roman"/>
          <w:color w:val="538135" w:themeColor="accent6" w:themeShade="BF"/>
          <w:sz w:val="24"/>
          <w:szCs w:val="24"/>
        </w:rPr>
        <w:fldChar w:fldCharType="separate"/>
      </w:r>
      <w:r w:rsidRPr="002C0987">
        <w:rPr>
          <w:rStyle w:val="Hyperlink"/>
          <w:rFonts w:ascii="Times New Roman" w:hAnsi="Times New Roman" w:cs="Times New Roman"/>
          <w:color w:val="538135" w:themeColor="accent6" w:themeShade="BF"/>
          <w:sz w:val="24"/>
          <w:szCs w:val="24"/>
        </w:rPr>
        <w:t>Per ACIP</w:t>
      </w:r>
      <w:r w:rsidRPr="002C0987">
        <w:rPr>
          <w:rFonts w:ascii="Times New Roman" w:hAnsi="Times New Roman" w:cs="Times New Roman"/>
          <w:color w:val="538135" w:themeColor="accent6" w:themeShade="BF"/>
          <w:sz w:val="24"/>
          <w:szCs w:val="24"/>
        </w:rPr>
        <w:fldChar w:fldCharType="end"/>
      </w:r>
      <w:r w:rsidRPr="002C0987">
        <w:rPr>
          <w:rFonts w:ascii="Times New Roman" w:hAnsi="Times New Roman" w:cs="Times New Roman"/>
          <w:color w:val="538135" w:themeColor="accent6" w:themeShade="BF"/>
          <w:sz w:val="24"/>
          <w:szCs w:val="24"/>
        </w:rPr>
        <w:t xml:space="preserve">, COVID-19 vaccines and other vaccines may now be administered without regard to timing. Consideration should be given regarding administration of two highly reactogenic vaccines (e.g. COVID-19 vaccine plus a tetanus vaccine or an adjuvanted vaccine such as Shingrix, Fluad, or Heplisav-B). If multiple vaccines are administered at a single visit, administer the more reactogenic vaccines at different injection sites, e.g. in different limbs. </w:t>
      </w:r>
    </w:p>
    <w:p w14:paraId="28CDD491" w14:textId="77777777" w:rsidR="00DB4AD5" w:rsidRDefault="00DB4AD5">
      <w:pPr>
        <w:rPr>
          <w:rFonts w:ascii="Times New Roman" w:hAnsi="Times New Roman" w:cs="Times New Roman"/>
          <w:b/>
          <w:bCs/>
          <w:sz w:val="24"/>
          <w:szCs w:val="24"/>
          <w:u w:val="single"/>
        </w:rPr>
      </w:pPr>
      <w:bookmarkStart w:id="6" w:name="_Hlk72085822"/>
      <w:bookmarkEnd w:id="4"/>
      <w:bookmarkEnd w:id="5"/>
      <w:r>
        <w:rPr>
          <w:rFonts w:ascii="Times New Roman" w:hAnsi="Times New Roman" w:cs="Times New Roman"/>
          <w:b/>
          <w:bCs/>
          <w:sz w:val="24"/>
          <w:szCs w:val="24"/>
          <w:u w:val="single"/>
        </w:rPr>
        <w:br w:type="page"/>
      </w:r>
    </w:p>
    <w:p w14:paraId="46B7E6C8" w14:textId="2081A619" w:rsidR="002C0987" w:rsidRPr="001B4121" w:rsidRDefault="002C0987" w:rsidP="002C0987">
      <w:pPr>
        <w:spacing w:after="240"/>
        <w:rPr>
          <w:rFonts w:ascii="Times New Roman" w:hAnsi="Times New Roman" w:cs="Times New Roman"/>
          <w:b/>
          <w:sz w:val="24"/>
          <w:szCs w:val="24"/>
          <w:u w:val="single"/>
        </w:rPr>
      </w:pPr>
      <w:r w:rsidRPr="001B4121">
        <w:rPr>
          <w:rFonts w:ascii="Times New Roman" w:hAnsi="Times New Roman" w:cs="Times New Roman"/>
          <w:b/>
          <w:bCs/>
          <w:sz w:val="24"/>
          <w:szCs w:val="24"/>
          <w:u w:val="single"/>
        </w:rPr>
        <w:lastRenderedPageBreak/>
        <w:t xml:space="preserve">Use in Persons with </w:t>
      </w:r>
      <w:r w:rsidRPr="002C0987">
        <w:rPr>
          <w:rFonts w:ascii="Times New Roman" w:hAnsi="Times New Roman" w:cs="Times New Roman"/>
          <w:b/>
          <w:bCs/>
          <w:color w:val="538135" w:themeColor="accent6" w:themeShade="BF"/>
          <w:sz w:val="24"/>
          <w:szCs w:val="24"/>
          <w:u w:val="single"/>
        </w:rPr>
        <w:t xml:space="preserve">Prior or Current </w:t>
      </w:r>
      <w:r w:rsidRPr="001B4121">
        <w:rPr>
          <w:rFonts w:ascii="Times New Roman" w:hAnsi="Times New Roman" w:cs="Times New Roman"/>
          <w:b/>
          <w:bCs/>
          <w:sz w:val="24"/>
          <w:szCs w:val="24"/>
          <w:u w:val="single"/>
        </w:rPr>
        <w:t>SARS-CoV-2 Infection</w:t>
      </w:r>
      <w:r w:rsidRPr="001B4121">
        <w:rPr>
          <w:rFonts w:ascii="Times New Roman" w:hAnsi="Times New Roman" w:cs="Times New Roman"/>
          <w:b/>
          <w:sz w:val="24"/>
          <w:szCs w:val="24"/>
          <w:u w:val="single"/>
        </w:rPr>
        <w:t xml:space="preserve">, </w:t>
      </w:r>
      <w:r w:rsidRPr="002C0987">
        <w:rPr>
          <w:rFonts w:ascii="Times New Roman" w:hAnsi="Times New Roman" w:cs="Times New Roman"/>
          <w:b/>
          <w:color w:val="538135" w:themeColor="accent6" w:themeShade="BF"/>
          <w:sz w:val="24"/>
          <w:szCs w:val="24"/>
          <w:u w:val="single"/>
        </w:rPr>
        <w:t>MIS-C or MIS-A</w:t>
      </w:r>
    </w:p>
    <w:bookmarkStart w:id="7" w:name="_Hlk58778112"/>
    <w:bookmarkEnd w:id="6"/>
    <w:p w14:paraId="181D654B" w14:textId="77777777" w:rsidR="002C0987" w:rsidRDefault="002C0987" w:rsidP="002C0987">
      <w:pPr>
        <w:spacing w:after="240"/>
        <w:rPr>
          <w:rFonts w:ascii="Times New Roman" w:hAnsi="Times New Roman" w:cs="Times New Roman"/>
          <w:sz w:val="24"/>
          <w:szCs w:val="24"/>
        </w:rPr>
      </w:pPr>
      <w:r w:rsidRPr="00F926EF">
        <w:rPr>
          <w:rFonts w:ascii="Times New Roman" w:hAnsi="Times New Roman" w:cs="Times New Roman"/>
          <w:sz w:val="24"/>
          <w:szCs w:val="24"/>
        </w:rPr>
        <w:fldChar w:fldCharType="begin"/>
      </w:r>
      <w:r>
        <w:rPr>
          <w:rFonts w:ascii="Times New Roman" w:hAnsi="Times New Roman" w:cs="Times New Roman"/>
          <w:sz w:val="24"/>
          <w:szCs w:val="24"/>
        </w:rPr>
        <w:instrText>HYPERLINK "https://www.cdc.gov/vaccines/covid-19/info-by-product/clinical-considerations.html" \l "CoV-19-vaccination"</w:instrText>
      </w:r>
      <w:r w:rsidRPr="00F926EF">
        <w:rPr>
          <w:rFonts w:ascii="Times New Roman" w:hAnsi="Times New Roman" w:cs="Times New Roman"/>
          <w:sz w:val="24"/>
          <w:szCs w:val="24"/>
        </w:rPr>
        <w:fldChar w:fldCharType="separate"/>
      </w:r>
      <w:r w:rsidRPr="00F926EF">
        <w:rPr>
          <w:rStyle w:val="Hyperlink"/>
          <w:rFonts w:ascii="Times New Roman" w:hAnsi="Times New Roman" w:cs="Times New Roman"/>
          <w:color w:val="auto"/>
          <w:sz w:val="24"/>
          <w:szCs w:val="24"/>
        </w:rPr>
        <w:t>Per ACIP</w:t>
      </w:r>
      <w:r w:rsidRPr="00F926EF">
        <w:rPr>
          <w:rFonts w:ascii="Times New Roman" w:hAnsi="Times New Roman" w:cs="Times New Roman"/>
          <w:sz w:val="24"/>
          <w:szCs w:val="24"/>
        </w:rPr>
        <w:fldChar w:fldCharType="end"/>
      </w:r>
      <w:r w:rsidRPr="00F926EF">
        <w:rPr>
          <w:rFonts w:ascii="Times New Roman" w:hAnsi="Times New Roman" w:cs="Times New Roman"/>
          <w:sz w:val="24"/>
          <w:szCs w:val="24"/>
        </w:rPr>
        <w:t>, vaccination should be offered regardless of history of symptomatic or asymptomatic SARS-CoV-2 infection,</w:t>
      </w:r>
      <w:r>
        <w:rPr>
          <w:rFonts w:ascii="Times New Roman" w:hAnsi="Times New Roman" w:cs="Times New Roman"/>
          <w:sz w:val="24"/>
          <w:szCs w:val="24"/>
        </w:rPr>
        <w:t xml:space="preserve"> </w:t>
      </w:r>
      <w:r w:rsidRPr="002C0987">
        <w:rPr>
          <w:rFonts w:ascii="Times New Roman" w:hAnsi="Times New Roman" w:cs="Times New Roman"/>
          <w:color w:val="538135" w:themeColor="accent6" w:themeShade="BF"/>
          <w:sz w:val="24"/>
          <w:szCs w:val="24"/>
        </w:rPr>
        <w:t xml:space="preserve">including people with prolonged post-COVID-19 symptoms.  </w:t>
      </w:r>
    </w:p>
    <w:p w14:paraId="3AC3B188" w14:textId="77777777" w:rsidR="002C0987" w:rsidRDefault="002C0987" w:rsidP="002C0987">
      <w:pPr>
        <w:spacing w:after="240"/>
        <w:rPr>
          <w:rFonts w:ascii="Times New Roman" w:hAnsi="Times New Roman" w:cs="Times New Roman"/>
          <w:sz w:val="24"/>
          <w:szCs w:val="24"/>
        </w:rPr>
      </w:pPr>
      <w:r>
        <w:rPr>
          <w:rFonts w:ascii="Times New Roman" w:hAnsi="Times New Roman" w:cs="Times New Roman"/>
          <w:sz w:val="24"/>
          <w:szCs w:val="24"/>
        </w:rPr>
        <w:t xml:space="preserve">In people with known current SARS-CoV-2 infection, vaccination should be deferred until the person has recovered from the acute illness (if symptomatic) and criteria have been met to discontinue isolation. </w:t>
      </w:r>
    </w:p>
    <w:p w14:paraId="007E8C98" w14:textId="77777777" w:rsidR="002C0987" w:rsidRDefault="002C0987" w:rsidP="002C0987">
      <w:pPr>
        <w:spacing w:after="240"/>
        <w:rPr>
          <w:rFonts w:ascii="Times New Roman" w:hAnsi="Times New Roman" w:cs="Times New Roman"/>
          <w:sz w:val="24"/>
          <w:szCs w:val="24"/>
        </w:rPr>
      </w:pPr>
      <w:r w:rsidRPr="00F926EF">
        <w:rPr>
          <w:rFonts w:ascii="Times New Roman" w:hAnsi="Times New Roman" w:cs="Times New Roman"/>
          <w:sz w:val="24"/>
          <w:szCs w:val="24"/>
        </w:rPr>
        <w:t xml:space="preserve">Viral or serologic testing for acute or prior </w:t>
      </w:r>
      <w:r>
        <w:rPr>
          <w:rFonts w:ascii="Times New Roman" w:hAnsi="Times New Roman" w:cs="Times New Roman"/>
          <w:sz w:val="24"/>
          <w:szCs w:val="24"/>
        </w:rPr>
        <w:t xml:space="preserve">SARS-CoV-2 </w:t>
      </w:r>
      <w:r w:rsidRPr="00F926EF">
        <w:rPr>
          <w:rFonts w:ascii="Times New Roman" w:hAnsi="Times New Roman" w:cs="Times New Roman"/>
          <w:sz w:val="24"/>
          <w:szCs w:val="24"/>
        </w:rPr>
        <w:t>infection is not recommended for the purpose of vaccine decision-making.</w:t>
      </w:r>
    </w:p>
    <w:p w14:paraId="11E46310" w14:textId="77777777" w:rsidR="002C0987" w:rsidRPr="002C0987" w:rsidRDefault="002C0987" w:rsidP="002C0987">
      <w:pPr>
        <w:spacing w:after="240"/>
        <w:rPr>
          <w:rFonts w:ascii="Times New Roman" w:hAnsi="Times New Roman" w:cs="Times New Roman"/>
          <w:color w:val="538135" w:themeColor="accent6" w:themeShade="BF"/>
          <w:sz w:val="24"/>
          <w:szCs w:val="24"/>
        </w:rPr>
      </w:pPr>
      <w:r w:rsidRPr="002C0987">
        <w:rPr>
          <w:rFonts w:ascii="Times New Roman" w:hAnsi="Times New Roman" w:cs="Times New Roman"/>
          <w:color w:val="538135" w:themeColor="accent6" w:themeShade="BF"/>
          <w:sz w:val="24"/>
          <w:szCs w:val="24"/>
        </w:rPr>
        <w:t xml:space="preserve">Persons with a history of multisystem inflammatory syndrome (MIS-C or MIS-A) may be vaccinated after weighing </w:t>
      </w:r>
      <w:hyperlink r:id="rId14" w:anchor="CoV-19-vaccination" w:history="1">
        <w:r w:rsidRPr="002C0987">
          <w:rPr>
            <w:rStyle w:val="Hyperlink"/>
            <w:rFonts w:ascii="Times New Roman" w:hAnsi="Times New Roman" w:cs="Times New Roman"/>
            <w:color w:val="538135" w:themeColor="accent6" w:themeShade="BF"/>
            <w:sz w:val="24"/>
            <w:szCs w:val="24"/>
          </w:rPr>
          <w:t>factors outlined by ACIP.</w:t>
        </w:r>
      </w:hyperlink>
    </w:p>
    <w:bookmarkEnd w:id="7"/>
    <w:p w14:paraId="32BAB35E" w14:textId="24E89235" w:rsidR="006B3C39" w:rsidRPr="008B1B9E" w:rsidRDefault="00633BCF" w:rsidP="006B3C39">
      <w:pPr>
        <w:spacing w:after="240"/>
        <w:rPr>
          <w:rFonts w:ascii="Times New Roman" w:hAnsi="Times New Roman" w:cs="Times New Roman"/>
          <w:b/>
          <w:bCs/>
          <w:sz w:val="24"/>
          <w:szCs w:val="24"/>
          <w:u w:val="single"/>
        </w:rPr>
      </w:pPr>
      <w:r w:rsidRPr="008B1B9E">
        <w:rPr>
          <w:rFonts w:ascii="Times New Roman" w:hAnsi="Times New Roman" w:cs="Times New Roman"/>
          <w:b/>
          <w:bCs/>
          <w:sz w:val="24"/>
          <w:szCs w:val="24"/>
          <w:u w:val="single"/>
        </w:rPr>
        <w:t xml:space="preserve">Use in Persons After </w:t>
      </w:r>
      <w:r w:rsidR="006B3C39" w:rsidRPr="008B1B9E">
        <w:rPr>
          <w:rFonts w:ascii="Times New Roman" w:hAnsi="Times New Roman" w:cs="Times New Roman"/>
          <w:b/>
          <w:bCs/>
          <w:sz w:val="24"/>
          <w:szCs w:val="24"/>
          <w:u w:val="single"/>
        </w:rPr>
        <w:t>Prior Receipt of COVID-19 Passive Antibody Therapy</w:t>
      </w:r>
    </w:p>
    <w:bookmarkStart w:id="8" w:name="_Hlk58779801"/>
    <w:bookmarkStart w:id="9" w:name="_Hlk72085893"/>
    <w:p w14:paraId="04AEDC7F" w14:textId="77777777" w:rsidR="002C0987" w:rsidRDefault="002C0987" w:rsidP="002C0987">
      <w:pPr>
        <w:spacing w:after="240"/>
        <w:rPr>
          <w:rFonts w:ascii="Times New Roman" w:hAnsi="Times New Roman" w:cs="Times New Roman"/>
          <w:sz w:val="24"/>
          <w:szCs w:val="24"/>
        </w:rPr>
      </w:pPr>
      <w:r w:rsidRPr="00F926EF">
        <w:rPr>
          <w:rFonts w:ascii="Times New Roman" w:hAnsi="Times New Roman" w:cs="Times New Roman"/>
          <w:sz w:val="24"/>
          <w:szCs w:val="24"/>
        </w:rPr>
        <w:fldChar w:fldCharType="begin"/>
      </w:r>
      <w:r w:rsidRPr="00F926EF">
        <w:rPr>
          <w:rFonts w:ascii="Times New Roman" w:hAnsi="Times New Roman" w:cs="Times New Roman"/>
          <w:sz w:val="24"/>
          <w:szCs w:val="24"/>
        </w:rPr>
        <w:instrText>HYPERLINK "https://www.cdc.gov/vaccines/covid-19/info-by-product/clinical-considerations.html"</w:instrText>
      </w:r>
      <w:r w:rsidRPr="00F926EF">
        <w:rPr>
          <w:rFonts w:ascii="Times New Roman" w:hAnsi="Times New Roman" w:cs="Times New Roman"/>
          <w:sz w:val="24"/>
          <w:szCs w:val="24"/>
        </w:rPr>
        <w:fldChar w:fldCharType="separate"/>
      </w:r>
      <w:r w:rsidRPr="00F926EF">
        <w:rPr>
          <w:rStyle w:val="Hyperlink"/>
          <w:rFonts w:ascii="Times New Roman" w:hAnsi="Times New Roman" w:cs="Times New Roman"/>
          <w:color w:val="auto"/>
          <w:sz w:val="24"/>
          <w:szCs w:val="24"/>
        </w:rPr>
        <w:t>Per ACIP</w:t>
      </w:r>
      <w:r w:rsidRPr="00F926EF">
        <w:rPr>
          <w:rFonts w:ascii="Times New Roman" w:hAnsi="Times New Roman" w:cs="Times New Roman"/>
          <w:sz w:val="24"/>
          <w:szCs w:val="24"/>
        </w:rPr>
        <w:fldChar w:fldCharType="end"/>
      </w:r>
      <w:r w:rsidRPr="00F926EF">
        <w:rPr>
          <w:rFonts w:ascii="Times New Roman" w:hAnsi="Times New Roman" w:cs="Times New Roman"/>
          <w:sz w:val="24"/>
          <w:szCs w:val="24"/>
        </w:rPr>
        <w:t xml:space="preserve">, </w:t>
      </w:r>
      <w:r>
        <w:rPr>
          <w:rFonts w:ascii="Times New Roman" w:hAnsi="Times New Roman" w:cs="Times New Roman"/>
          <w:sz w:val="24"/>
          <w:szCs w:val="24"/>
        </w:rPr>
        <w:t xml:space="preserve">vaccination should be deferred at least 90 days after receipt of COVID-19 monoclonal antibodies or COVID-19 convalescent plasma, </w:t>
      </w:r>
      <w:r w:rsidRPr="00F926EF">
        <w:rPr>
          <w:rFonts w:ascii="Times New Roman" w:hAnsi="Times New Roman" w:cs="Times New Roman"/>
          <w:sz w:val="24"/>
          <w:szCs w:val="24"/>
        </w:rPr>
        <w:t xml:space="preserve">due to the possibility </w:t>
      </w:r>
      <w:r>
        <w:rPr>
          <w:rFonts w:ascii="Times New Roman" w:hAnsi="Times New Roman" w:cs="Times New Roman"/>
          <w:sz w:val="24"/>
          <w:szCs w:val="24"/>
        </w:rPr>
        <w:t>that</w:t>
      </w:r>
      <w:r w:rsidRPr="00F926EF">
        <w:rPr>
          <w:rFonts w:ascii="Times New Roman" w:hAnsi="Times New Roman" w:cs="Times New Roman"/>
          <w:sz w:val="24"/>
          <w:szCs w:val="24"/>
        </w:rPr>
        <w:t xml:space="preserve"> treatment with a COVID-19 antibody-containing product could interfere with development of </w:t>
      </w:r>
      <w:bookmarkEnd w:id="8"/>
      <w:r>
        <w:rPr>
          <w:rFonts w:ascii="Times New Roman" w:hAnsi="Times New Roman" w:cs="Times New Roman"/>
          <w:sz w:val="24"/>
          <w:szCs w:val="24"/>
        </w:rPr>
        <w:t>i</w:t>
      </w:r>
      <w:r w:rsidRPr="00F926EF">
        <w:rPr>
          <w:rFonts w:ascii="Times New Roman" w:hAnsi="Times New Roman" w:cs="Times New Roman"/>
          <w:sz w:val="24"/>
          <w:szCs w:val="24"/>
        </w:rPr>
        <w:t>mmune response to the vaccine</w:t>
      </w:r>
      <w:r>
        <w:rPr>
          <w:rFonts w:ascii="Times New Roman" w:hAnsi="Times New Roman" w:cs="Times New Roman"/>
          <w:sz w:val="24"/>
          <w:szCs w:val="24"/>
        </w:rPr>
        <w:t xml:space="preserve"> dose. </w:t>
      </w:r>
    </w:p>
    <w:bookmarkEnd w:id="9"/>
    <w:p w14:paraId="1BC9C036" w14:textId="78832C1F" w:rsidR="00405160" w:rsidRPr="008B1B9E" w:rsidRDefault="00633BCF"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 xml:space="preserve">Use in Persons with </w:t>
      </w:r>
      <w:r w:rsidR="00405160" w:rsidRPr="008B1B9E">
        <w:rPr>
          <w:rFonts w:ascii="Times New Roman" w:hAnsi="Times New Roman" w:cs="Times New Roman"/>
          <w:b/>
          <w:bCs/>
          <w:sz w:val="24"/>
          <w:szCs w:val="24"/>
          <w:u w:val="single"/>
        </w:rPr>
        <w:t>Recent Known SARS-CoV-2 Exposure</w:t>
      </w:r>
      <w:r w:rsidR="00405160" w:rsidRPr="008B1B9E">
        <w:rPr>
          <w:rFonts w:ascii="Times New Roman" w:hAnsi="Times New Roman" w:cs="Times New Roman"/>
          <w:sz w:val="24"/>
          <w:szCs w:val="24"/>
        </w:rPr>
        <w:t xml:space="preserve"> </w:t>
      </w:r>
    </w:p>
    <w:p w14:paraId="7D9AC53C" w14:textId="12153C32" w:rsidR="004D6D91" w:rsidRPr="008B1B9E" w:rsidRDefault="00D11EFA" w:rsidP="004D6D91">
      <w:pPr>
        <w:spacing w:after="240"/>
        <w:rPr>
          <w:rFonts w:ascii="Times New Roman" w:hAnsi="Times New Roman" w:cs="Times New Roman"/>
          <w:sz w:val="24"/>
          <w:szCs w:val="24"/>
        </w:rPr>
      </w:pPr>
      <w:hyperlink r:id="rId15" w:history="1">
        <w:r w:rsidR="00633BCF" w:rsidRPr="008B1B9E">
          <w:rPr>
            <w:rStyle w:val="Hyperlink"/>
            <w:rFonts w:ascii="Times New Roman" w:hAnsi="Times New Roman" w:cs="Times New Roman"/>
            <w:color w:val="auto"/>
            <w:sz w:val="24"/>
            <w:szCs w:val="24"/>
          </w:rPr>
          <w:t>Per ACIP</w:t>
        </w:r>
      </w:hyperlink>
      <w:r w:rsidR="00633BCF" w:rsidRPr="008B1B9E">
        <w:rPr>
          <w:rFonts w:ascii="Times New Roman" w:hAnsi="Times New Roman" w:cs="Times New Roman"/>
          <w:sz w:val="24"/>
          <w:szCs w:val="24"/>
        </w:rPr>
        <w:t xml:space="preserve">, </w:t>
      </w:r>
      <w:r w:rsidR="004D6D91" w:rsidRPr="008B1B9E">
        <w:rPr>
          <w:rFonts w:ascii="Times New Roman" w:hAnsi="Times New Roman" w:cs="Times New Roman"/>
          <w:sz w:val="24"/>
          <w:szCs w:val="24"/>
        </w:rPr>
        <w:t xml:space="preserve">recent exposure to COVID-19 is not a contraindication to vaccination. However, </w:t>
      </w:r>
      <w:r w:rsidR="00AA7611" w:rsidRPr="008B1B9E">
        <w:rPr>
          <w:rFonts w:ascii="Times New Roman" w:hAnsi="Times New Roman" w:cs="Times New Roman"/>
          <w:sz w:val="24"/>
          <w:szCs w:val="24"/>
        </w:rPr>
        <w:t xml:space="preserve">individuals should not leave </w:t>
      </w:r>
      <w:r w:rsidR="004D6D91" w:rsidRPr="008B1B9E">
        <w:rPr>
          <w:rFonts w:ascii="Times New Roman" w:hAnsi="Times New Roman" w:cs="Times New Roman"/>
          <w:sz w:val="24"/>
          <w:szCs w:val="24"/>
        </w:rPr>
        <w:t>quarantine just to get a vaccine and thereby risk exposing others</w:t>
      </w:r>
      <w:r w:rsidR="00AA7611" w:rsidRPr="008B1B9E">
        <w:rPr>
          <w:rFonts w:ascii="Times New Roman" w:hAnsi="Times New Roman" w:cs="Times New Roman"/>
          <w:sz w:val="24"/>
          <w:szCs w:val="24"/>
        </w:rPr>
        <w:t xml:space="preserve">; if they cannot be vaccinated at their quarantine location, </w:t>
      </w:r>
      <w:r w:rsidR="00621901" w:rsidRPr="008B1B9E">
        <w:rPr>
          <w:rFonts w:ascii="Times New Roman" w:hAnsi="Times New Roman" w:cs="Times New Roman"/>
          <w:sz w:val="24"/>
          <w:szCs w:val="24"/>
        </w:rPr>
        <w:t xml:space="preserve">defer </w:t>
      </w:r>
      <w:r w:rsidR="00AA7611" w:rsidRPr="008B1B9E">
        <w:rPr>
          <w:rFonts w:ascii="Times New Roman" w:hAnsi="Times New Roman" w:cs="Times New Roman"/>
          <w:sz w:val="24"/>
          <w:szCs w:val="24"/>
        </w:rPr>
        <w:t xml:space="preserve">vaccination until their </w:t>
      </w:r>
      <w:r w:rsidR="00B851A4" w:rsidRPr="008B1B9E">
        <w:rPr>
          <w:rFonts w:ascii="Times New Roman" w:hAnsi="Times New Roman" w:cs="Times New Roman"/>
          <w:sz w:val="24"/>
          <w:szCs w:val="24"/>
        </w:rPr>
        <w:t xml:space="preserve">quarantine </w:t>
      </w:r>
      <w:r w:rsidR="00AA7611" w:rsidRPr="008B1B9E">
        <w:rPr>
          <w:rFonts w:ascii="Times New Roman" w:hAnsi="Times New Roman" w:cs="Times New Roman"/>
          <w:sz w:val="24"/>
          <w:szCs w:val="24"/>
        </w:rPr>
        <w:t xml:space="preserve">period has ended. </w:t>
      </w:r>
    </w:p>
    <w:p w14:paraId="4362986B" w14:textId="53B30462" w:rsidR="005150C5" w:rsidRPr="008B1B9E" w:rsidRDefault="005150C5"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Dosing and Schedule</w:t>
      </w:r>
    </w:p>
    <w:p w14:paraId="69ED12D9" w14:textId="48C958A6" w:rsidR="0033163E" w:rsidRPr="008B1B9E" w:rsidRDefault="005150C5" w:rsidP="00B96083">
      <w:pPr>
        <w:spacing w:after="240"/>
        <w:rPr>
          <w:rFonts w:ascii="Times New Roman" w:hAnsi="Times New Roman" w:cs="Times New Roman"/>
          <w:sz w:val="24"/>
          <w:szCs w:val="24"/>
        </w:rPr>
      </w:pPr>
      <w:r w:rsidRPr="008B1B9E">
        <w:rPr>
          <w:rFonts w:ascii="Times New Roman" w:hAnsi="Times New Roman" w:cs="Times New Roman"/>
          <w:sz w:val="24"/>
          <w:szCs w:val="24"/>
        </w:rPr>
        <w:t xml:space="preserve">Administer intramuscularly (IM) as a </w:t>
      </w:r>
      <w:r w:rsidR="00CF164E" w:rsidRPr="008B1B9E">
        <w:rPr>
          <w:rFonts w:ascii="Times New Roman" w:hAnsi="Times New Roman" w:cs="Times New Roman"/>
          <w:b/>
          <w:bCs/>
          <w:sz w:val="24"/>
          <w:szCs w:val="24"/>
        </w:rPr>
        <w:t xml:space="preserve">single dose of </w:t>
      </w:r>
      <w:r w:rsidRPr="008B1B9E">
        <w:rPr>
          <w:rFonts w:ascii="Times New Roman" w:hAnsi="Times New Roman" w:cs="Times New Roman"/>
          <w:b/>
          <w:bCs/>
          <w:sz w:val="24"/>
          <w:szCs w:val="24"/>
        </w:rPr>
        <w:t>0.</w:t>
      </w:r>
      <w:r w:rsidR="00CD2740" w:rsidRPr="008B1B9E">
        <w:rPr>
          <w:rFonts w:ascii="Times New Roman" w:hAnsi="Times New Roman" w:cs="Times New Roman"/>
          <w:b/>
          <w:bCs/>
          <w:sz w:val="24"/>
          <w:szCs w:val="24"/>
        </w:rPr>
        <w:t>5</w:t>
      </w:r>
      <w:r w:rsidR="00CF164E" w:rsidRPr="008B1B9E">
        <w:rPr>
          <w:rFonts w:ascii="Times New Roman" w:hAnsi="Times New Roman" w:cs="Times New Roman"/>
          <w:b/>
          <w:bCs/>
          <w:sz w:val="24"/>
          <w:szCs w:val="24"/>
        </w:rPr>
        <w:t>-</w:t>
      </w:r>
      <w:r w:rsidRPr="008B1B9E">
        <w:rPr>
          <w:rFonts w:ascii="Times New Roman" w:hAnsi="Times New Roman" w:cs="Times New Roman"/>
          <w:b/>
          <w:bCs/>
          <w:sz w:val="24"/>
          <w:szCs w:val="24"/>
        </w:rPr>
        <w:t>mL</w:t>
      </w:r>
      <w:r w:rsidR="00CF164E" w:rsidRPr="008B1B9E">
        <w:rPr>
          <w:rFonts w:ascii="Times New Roman" w:hAnsi="Times New Roman" w:cs="Times New Roman"/>
          <w:sz w:val="24"/>
          <w:szCs w:val="24"/>
        </w:rPr>
        <w:t xml:space="preserve"> </w:t>
      </w:r>
    </w:p>
    <w:p w14:paraId="6E805053" w14:textId="536E81E0" w:rsidR="00006625" w:rsidRPr="008B1B9E" w:rsidRDefault="00453EA2" w:rsidP="00D8234C">
      <w:pPr>
        <w:spacing w:after="240"/>
        <w:rPr>
          <w:rFonts w:ascii="Times New Roman" w:hAnsi="Times New Roman" w:cs="Times New Roman"/>
          <w:sz w:val="24"/>
          <w:szCs w:val="24"/>
          <w:u w:val="single"/>
        </w:rPr>
      </w:pPr>
      <w:bookmarkStart w:id="10" w:name="_Hlk62315844"/>
      <w:bookmarkStart w:id="11" w:name="_Hlk62315456"/>
      <w:r w:rsidRPr="008B1B9E">
        <w:rPr>
          <w:rFonts w:ascii="Times New Roman" w:hAnsi="Times New Roman" w:cs="Times New Roman"/>
          <w:b/>
          <w:bCs/>
          <w:sz w:val="24"/>
          <w:szCs w:val="24"/>
          <w:u w:val="single"/>
        </w:rPr>
        <w:t>Interchangeability</w:t>
      </w:r>
      <w:r w:rsidRPr="008B1B9E">
        <w:rPr>
          <w:rFonts w:ascii="Times New Roman" w:hAnsi="Times New Roman" w:cs="Times New Roman"/>
          <w:sz w:val="24"/>
          <w:szCs w:val="24"/>
          <w:u w:val="single"/>
        </w:rPr>
        <w:t xml:space="preserve">  </w:t>
      </w:r>
    </w:p>
    <w:bookmarkEnd w:id="10"/>
    <w:bookmarkEnd w:id="11"/>
    <w:p w14:paraId="4CCEF85A" w14:textId="77777777" w:rsidR="00CF164E" w:rsidRPr="008B1B9E" w:rsidRDefault="00CF164E" w:rsidP="00CF164E">
      <w:pPr>
        <w:spacing w:after="120"/>
        <w:rPr>
          <w:rFonts w:ascii="Times New Roman" w:hAnsi="Times New Roman" w:cs="Times New Roman"/>
          <w:sz w:val="24"/>
          <w:szCs w:val="24"/>
        </w:rPr>
      </w:pPr>
      <w:r w:rsidRPr="008B1B9E">
        <w:rPr>
          <w:rFonts w:ascii="Times New Roman" w:hAnsi="Times New Roman" w:cs="Times New Roman"/>
          <w:sz w:val="24"/>
          <w:szCs w:val="24"/>
        </w:rPr>
        <w:fldChar w:fldCharType="begin"/>
      </w:r>
      <w:r w:rsidRPr="008B1B9E">
        <w:rPr>
          <w:rFonts w:ascii="Times New Roman" w:hAnsi="Times New Roman" w:cs="Times New Roman"/>
          <w:sz w:val="24"/>
          <w:szCs w:val="24"/>
        </w:rPr>
        <w:instrText>HYPERLINK "https://www.cdc.gov/vaccines/covid-19/info-by-product/clinical-considerations.html"</w:instrText>
      </w:r>
      <w:r w:rsidRPr="008B1B9E">
        <w:rPr>
          <w:rFonts w:ascii="Times New Roman" w:hAnsi="Times New Roman" w:cs="Times New Roman"/>
          <w:sz w:val="24"/>
          <w:szCs w:val="24"/>
        </w:rPr>
        <w:fldChar w:fldCharType="separate"/>
      </w:r>
      <w:r w:rsidRPr="008B1B9E">
        <w:rPr>
          <w:rStyle w:val="Hyperlink"/>
          <w:rFonts w:ascii="Times New Roman" w:hAnsi="Times New Roman" w:cs="Times New Roman"/>
          <w:color w:val="auto"/>
          <w:sz w:val="24"/>
          <w:szCs w:val="24"/>
        </w:rPr>
        <w:t>Per ACIP</w:t>
      </w:r>
      <w:r w:rsidRPr="008B1B9E">
        <w:rPr>
          <w:rFonts w:ascii="Times New Roman" w:hAnsi="Times New Roman" w:cs="Times New Roman"/>
          <w:sz w:val="24"/>
          <w:szCs w:val="24"/>
        </w:rPr>
        <w:fldChar w:fldCharType="end"/>
      </w:r>
      <w:r w:rsidRPr="008B1B9E">
        <w:rPr>
          <w:rFonts w:ascii="Times New Roman" w:hAnsi="Times New Roman" w:cs="Times New Roman"/>
          <w:sz w:val="24"/>
          <w:szCs w:val="24"/>
        </w:rPr>
        <w:t xml:space="preserve"> in limited, exceptional situations where a patient received the first dose of an mRNA COVID-19 vaccine but is unable to complete the series with either the same or different mRNA COVID-19 vaccine (e.g., due to contraindication), a single dose of Janssen COVID-19 vaccine </w:t>
      </w:r>
      <w:r w:rsidRPr="008B1B9E">
        <w:rPr>
          <w:rFonts w:ascii="Times New Roman" w:hAnsi="Times New Roman" w:cs="Times New Roman"/>
          <w:b/>
          <w:bCs/>
          <w:i/>
          <w:iCs/>
          <w:sz w:val="24"/>
          <w:szCs w:val="24"/>
        </w:rPr>
        <w:t>may be considered</w:t>
      </w:r>
      <w:r w:rsidRPr="008B1B9E">
        <w:rPr>
          <w:rFonts w:ascii="Times New Roman" w:hAnsi="Times New Roman" w:cs="Times New Roman"/>
          <w:sz w:val="24"/>
          <w:szCs w:val="24"/>
        </w:rPr>
        <w:t xml:space="preserve"> at a minimum interval of 28 days from the mRNA COVID-19 vaccine dose. </w:t>
      </w:r>
    </w:p>
    <w:p w14:paraId="3B1A6D09" w14:textId="77777777" w:rsidR="00CF164E" w:rsidRPr="008B1B9E" w:rsidRDefault="00CF164E" w:rsidP="00CF164E">
      <w:pPr>
        <w:spacing w:after="120"/>
        <w:rPr>
          <w:rFonts w:ascii="Times New Roman" w:hAnsi="Times New Roman" w:cs="Times New Roman"/>
          <w:sz w:val="24"/>
          <w:szCs w:val="24"/>
        </w:rPr>
      </w:pPr>
      <w:r w:rsidRPr="008B1B9E">
        <w:rPr>
          <w:rFonts w:ascii="Times New Roman" w:hAnsi="Times New Roman" w:cs="Times New Roman"/>
          <w:sz w:val="24"/>
          <w:szCs w:val="24"/>
        </w:rPr>
        <w:t>Patients who receive Janssen COVID-19 vaccine after a dose of an mRNA COVID-19 vaccine should be considered to have received a valid, single-dose Janssen vaccination—not a mixed vaccination series.</w:t>
      </w:r>
    </w:p>
    <w:p w14:paraId="2E68159A" w14:textId="7D0C34C1" w:rsidR="00CF164E" w:rsidRPr="008B1B9E" w:rsidRDefault="00CF164E" w:rsidP="00CF164E">
      <w:pPr>
        <w:spacing w:after="240"/>
        <w:rPr>
          <w:rFonts w:ascii="Times New Roman" w:hAnsi="Times New Roman" w:cs="Times New Roman"/>
          <w:sz w:val="24"/>
          <w:szCs w:val="24"/>
        </w:rPr>
      </w:pPr>
      <w:r w:rsidRPr="008B1B9E">
        <w:rPr>
          <w:rFonts w:ascii="Times New Roman" w:hAnsi="Times New Roman" w:cs="Times New Roman"/>
          <w:sz w:val="24"/>
          <w:szCs w:val="24"/>
        </w:rPr>
        <w:t>(See Precautions for use of Janssen vaccine in people with a contraindication to mRNA vaccines.)</w:t>
      </w:r>
    </w:p>
    <w:p w14:paraId="504110B2" w14:textId="6C73B809" w:rsidR="00ED7F7C" w:rsidRPr="008B1B9E" w:rsidRDefault="00751146" w:rsidP="00CF164E">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Before Administering Vaccine</w:t>
      </w:r>
    </w:p>
    <w:p w14:paraId="66F68FC0" w14:textId="14EC0B88" w:rsidR="00273F3D" w:rsidRPr="008B1B9E" w:rsidRDefault="00ED7F7C" w:rsidP="00273F3D">
      <w:pPr>
        <w:spacing w:after="240"/>
        <w:rPr>
          <w:rFonts w:ascii="Times New Roman" w:hAnsi="Times New Roman" w:cs="Times New Roman"/>
          <w:sz w:val="24"/>
          <w:szCs w:val="24"/>
        </w:rPr>
      </w:pPr>
      <w:r w:rsidRPr="008B1B9E">
        <w:rPr>
          <w:rFonts w:ascii="Times New Roman" w:hAnsi="Times New Roman" w:cs="Times New Roman"/>
          <w:sz w:val="24"/>
          <w:szCs w:val="24"/>
        </w:rPr>
        <w:t xml:space="preserve">Ensure </w:t>
      </w:r>
      <w:r w:rsidR="00FE1FEE" w:rsidRPr="008B1B9E">
        <w:rPr>
          <w:rFonts w:ascii="Times New Roman" w:hAnsi="Times New Roman" w:cs="Times New Roman"/>
          <w:sz w:val="24"/>
          <w:szCs w:val="24"/>
        </w:rPr>
        <w:t>that the recipient or caregiver has received a copy of the</w:t>
      </w:r>
      <w:r w:rsidR="00CF164E" w:rsidRPr="008B1B9E">
        <w:rPr>
          <w:rFonts w:ascii="Times New Roman" w:hAnsi="Times New Roman" w:cs="Times New Roman"/>
          <w:sz w:val="24"/>
          <w:szCs w:val="24"/>
        </w:rPr>
        <w:t xml:space="preserve"> Janssen</w:t>
      </w:r>
      <w:r w:rsidR="006E35C3" w:rsidRPr="008B1B9E">
        <w:rPr>
          <w:rFonts w:ascii="Times New Roman" w:hAnsi="Times New Roman" w:cs="Times New Roman"/>
          <w:sz w:val="24"/>
          <w:szCs w:val="24"/>
        </w:rPr>
        <w:t xml:space="preserve"> </w:t>
      </w:r>
      <w:hyperlink r:id="rId16" w:history="1">
        <w:r w:rsidR="00890F8F" w:rsidRPr="008B1B9E">
          <w:rPr>
            <w:rStyle w:val="Hyperlink"/>
            <w:rFonts w:ascii="Times New Roman" w:hAnsi="Times New Roman" w:cs="Times New Roman"/>
            <w:color w:val="auto"/>
            <w:sz w:val="24"/>
            <w:szCs w:val="24"/>
          </w:rPr>
          <w:t>Fact Sheet for Recipients and Caregivers</w:t>
        </w:r>
      </w:hyperlink>
      <w:r w:rsidR="006E35C3" w:rsidRPr="008B1B9E">
        <w:rPr>
          <w:rFonts w:ascii="Times New Roman" w:hAnsi="Times New Roman" w:cs="Times New Roman"/>
          <w:sz w:val="24"/>
          <w:szCs w:val="24"/>
        </w:rPr>
        <w:t xml:space="preserve"> </w:t>
      </w:r>
      <w:r w:rsidR="00273F3D" w:rsidRPr="008B1B9E">
        <w:rPr>
          <w:rFonts w:ascii="Times New Roman" w:hAnsi="Times New Roman" w:cs="Times New Roman"/>
          <w:sz w:val="24"/>
          <w:szCs w:val="24"/>
        </w:rPr>
        <w:t>or has been directed to</w:t>
      </w:r>
      <w:r w:rsidR="00CF164E" w:rsidRPr="008B1B9E">
        <w:rPr>
          <w:rFonts w:ascii="Times New Roman" w:hAnsi="Times New Roman" w:cs="Times New Roman"/>
          <w:sz w:val="24"/>
          <w:szCs w:val="24"/>
        </w:rPr>
        <w:t xml:space="preserve"> </w:t>
      </w:r>
      <w:hyperlink r:id="rId17" w:history="1">
        <w:r w:rsidR="00CF164E" w:rsidRPr="008B1B9E">
          <w:rPr>
            <w:rStyle w:val="Hyperlink"/>
            <w:rFonts w:ascii="Times New Roman" w:hAnsi="Times New Roman" w:cs="Times New Roman"/>
            <w:color w:val="auto"/>
            <w:sz w:val="24"/>
            <w:szCs w:val="24"/>
          </w:rPr>
          <w:t>http://www.janssencovid19vaccine.com/</w:t>
        </w:r>
      </w:hyperlink>
      <w:r w:rsidR="00CF164E" w:rsidRPr="008B1B9E">
        <w:rPr>
          <w:rFonts w:ascii="Times New Roman" w:hAnsi="Times New Roman" w:cs="Times New Roman"/>
          <w:sz w:val="24"/>
          <w:szCs w:val="24"/>
        </w:rPr>
        <w:t xml:space="preserve"> to obta</w:t>
      </w:r>
      <w:r w:rsidR="00273F3D" w:rsidRPr="008B1B9E">
        <w:rPr>
          <w:rFonts w:ascii="Times New Roman" w:hAnsi="Times New Roman" w:cs="Times New Roman"/>
          <w:sz w:val="24"/>
          <w:szCs w:val="24"/>
        </w:rPr>
        <w:t>in a copy.</w:t>
      </w:r>
    </w:p>
    <w:p w14:paraId="32374D7B" w14:textId="4425B6F5" w:rsidR="00273F3D" w:rsidRPr="008B1B9E" w:rsidRDefault="00273F3D" w:rsidP="00273F3D">
      <w:pPr>
        <w:spacing w:after="240"/>
        <w:rPr>
          <w:rFonts w:ascii="Times New Roman" w:hAnsi="Times New Roman" w:cs="Times New Roman"/>
          <w:sz w:val="24"/>
          <w:szCs w:val="24"/>
        </w:rPr>
      </w:pPr>
      <w:r w:rsidRPr="008B1B9E">
        <w:rPr>
          <w:rFonts w:ascii="Times New Roman" w:hAnsi="Times New Roman" w:cs="Times New Roman"/>
          <w:sz w:val="24"/>
          <w:szCs w:val="24"/>
        </w:rPr>
        <w:lastRenderedPageBreak/>
        <w:t xml:space="preserve">Communicate to the recipient: </w:t>
      </w:r>
    </w:p>
    <w:p w14:paraId="6D2BD3E9" w14:textId="13F7AB90" w:rsidR="00273F3D" w:rsidRPr="008B1B9E" w:rsidRDefault="00273F3D" w:rsidP="00273F3D">
      <w:pPr>
        <w:pStyle w:val="ListParagraph"/>
        <w:numPr>
          <w:ilvl w:val="0"/>
          <w:numId w:val="15"/>
        </w:numPr>
        <w:spacing w:after="240"/>
        <w:contextualSpacing w:val="0"/>
        <w:rPr>
          <w:rFonts w:ascii="Times New Roman" w:hAnsi="Times New Roman" w:cs="Times New Roman"/>
          <w:b/>
          <w:bCs/>
          <w:sz w:val="24"/>
          <w:szCs w:val="24"/>
          <w:u w:val="single"/>
        </w:rPr>
      </w:pPr>
      <w:r w:rsidRPr="008B1B9E">
        <w:rPr>
          <w:rFonts w:ascii="Times New Roman" w:hAnsi="Times New Roman" w:cs="Times New Roman"/>
          <w:sz w:val="24"/>
          <w:szCs w:val="24"/>
        </w:rPr>
        <w:t xml:space="preserve">That </w:t>
      </w:r>
      <w:r w:rsidR="00CF164E" w:rsidRPr="008B1B9E">
        <w:rPr>
          <w:rFonts w:ascii="Times New Roman" w:hAnsi="Times New Roman" w:cs="Times New Roman"/>
          <w:sz w:val="24"/>
          <w:szCs w:val="24"/>
        </w:rPr>
        <w:t xml:space="preserve">Janssen </w:t>
      </w:r>
      <w:r w:rsidRPr="008B1B9E">
        <w:rPr>
          <w:rFonts w:ascii="Times New Roman" w:hAnsi="Times New Roman" w:cs="Times New Roman"/>
          <w:sz w:val="24"/>
          <w:szCs w:val="24"/>
        </w:rPr>
        <w:t>COVID-19 vaccine is not an FDA-approved vaccine, and has been authorized by FDA for emergency use</w:t>
      </w:r>
    </w:p>
    <w:p w14:paraId="49C4C19A" w14:textId="323831BD" w:rsidR="00273F3D" w:rsidRPr="008B1B9E" w:rsidRDefault="00273F3D" w:rsidP="00273F3D">
      <w:pPr>
        <w:pStyle w:val="ListParagraph"/>
        <w:numPr>
          <w:ilvl w:val="0"/>
          <w:numId w:val="15"/>
        </w:numPr>
        <w:spacing w:after="240"/>
        <w:contextualSpacing w:val="0"/>
        <w:rPr>
          <w:rFonts w:ascii="Times New Roman" w:hAnsi="Times New Roman" w:cs="Times New Roman"/>
          <w:b/>
          <w:bCs/>
          <w:sz w:val="24"/>
          <w:szCs w:val="24"/>
          <w:u w:val="single"/>
        </w:rPr>
      </w:pPr>
      <w:r w:rsidRPr="008B1B9E">
        <w:rPr>
          <w:rFonts w:ascii="Times New Roman" w:hAnsi="Times New Roman" w:cs="Times New Roman"/>
          <w:sz w:val="24"/>
          <w:szCs w:val="24"/>
        </w:rPr>
        <w:t>That the recipient or their caregiver has the option to accept or refuse the vaccine.</w:t>
      </w:r>
    </w:p>
    <w:p w14:paraId="250EC920" w14:textId="1F7D72A1" w:rsidR="00890F8F" w:rsidRPr="008B1B9E" w:rsidRDefault="00273F3D" w:rsidP="00FB7510">
      <w:pPr>
        <w:pStyle w:val="ListParagraph"/>
        <w:numPr>
          <w:ilvl w:val="0"/>
          <w:numId w:val="15"/>
        </w:numPr>
        <w:spacing w:after="240"/>
        <w:contextualSpacing w:val="0"/>
        <w:rPr>
          <w:rFonts w:ascii="Times New Roman" w:hAnsi="Times New Roman" w:cs="Times New Roman"/>
          <w:b/>
          <w:bCs/>
          <w:sz w:val="24"/>
          <w:szCs w:val="24"/>
          <w:u w:val="single"/>
        </w:rPr>
      </w:pPr>
      <w:r w:rsidRPr="008B1B9E">
        <w:rPr>
          <w:rFonts w:ascii="Times New Roman" w:hAnsi="Times New Roman" w:cs="Times New Roman"/>
          <w:sz w:val="24"/>
          <w:szCs w:val="24"/>
        </w:rPr>
        <w:t xml:space="preserve">The significant known and potential risks and benefits of the vaccine, and the extent to which such risks and benefits are unknown </w:t>
      </w:r>
    </w:p>
    <w:p w14:paraId="465C5028" w14:textId="3D43A6DB" w:rsidR="00ED7F7C" w:rsidRPr="008B1B9E" w:rsidRDefault="00273F3D" w:rsidP="00FB7510">
      <w:pPr>
        <w:pStyle w:val="ListParagraph"/>
        <w:numPr>
          <w:ilvl w:val="0"/>
          <w:numId w:val="15"/>
        </w:numPr>
        <w:spacing w:after="240"/>
        <w:contextualSpacing w:val="0"/>
        <w:rPr>
          <w:rFonts w:ascii="Times New Roman" w:hAnsi="Times New Roman" w:cs="Times New Roman"/>
          <w:b/>
          <w:bCs/>
          <w:sz w:val="24"/>
          <w:szCs w:val="24"/>
          <w:u w:val="single"/>
        </w:rPr>
      </w:pPr>
      <w:r w:rsidRPr="008B1B9E">
        <w:rPr>
          <w:rFonts w:ascii="Times New Roman" w:hAnsi="Times New Roman" w:cs="Times New Roman"/>
          <w:sz w:val="24"/>
          <w:szCs w:val="24"/>
        </w:rPr>
        <w:t xml:space="preserve">Information about available alternative vaccines </w:t>
      </w:r>
      <w:r w:rsidR="00BB16D4" w:rsidRPr="008B1B9E">
        <w:rPr>
          <w:rFonts w:ascii="Times New Roman" w:hAnsi="Times New Roman" w:cs="Times New Roman"/>
          <w:sz w:val="24"/>
          <w:szCs w:val="24"/>
        </w:rPr>
        <w:t xml:space="preserve">(if available) </w:t>
      </w:r>
      <w:r w:rsidRPr="008B1B9E">
        <w:rPr>
          <w:rFonts w:ascii="Times New Roman" w:hAnsi="Times New Roman" w:cs="Times New Roman"/>
          <w:sz w:val="24"/>
          <w:szCs w:val="24"/>
        </w:rPr>
        <w:t xml:space="preserve">and the risks and benefits of those alternatives.   </w:t>
      </w:r>
      <w:r w:rsidR="00FE1FEE" w:rsidRPr="008B1B9E">
        <w:rPr>
          <w:rFonts w:ascii="Times New Roman" w:hAnsi="Times New Roman" w:cs="Times New Roman"/>
          <w:sz w:val="24"/>
          <w:szCs w:val="24"/>
        </w:rPr>
        <w:t xml:space="preserve"> </w:t>
      </w:r>
    </w:p>
    <w:p w14:paraId="526B5EEE" w14:textId="69BBE982" w:rsidR="00FE1FEE" w:rsidRPr="008B1B9E" w:rsidRDefault="00A35DCF" w:rsidP="00273F3D">
      <w:pPr>
        <w:spacing w:after="240"/>
        <w:rPr>
          <w:rFonts w:ascii="Times New Roman" w:hAnsi="Times New Roman" w:cs="Times New Roman"/>
          <w:b/>
          <w:bCs/>
          <w:sz w:val="24"/>
          <w:szCs w:val="24"/>
          <w:u w:val="single"/>
        </w:rPr>
      </w:pPr>
      <w:r w:rsidRPr="008B1B9E">
        <w:rPr>
          <w:rFonts w:ascii="Times New Roman" w:hAnsi="Times New Roman" w:cs="Times New Roman"/>
          <w:sz w:val="24"/>
          <w:szCs w:val="24"/>
        </w:rPr>
        <w:t>Written i</w:t>
      </w:r>
      <w:r w:rsidR="00FE1FEE" w:rsidRPr="008B1B9E">
        <w:rPr>
          <w:rFonts w:ascii="Times New Roman" w:hAnsi="Times New Roman" w:cs="Times New Roman"/>
          <w:sz w:val="24"/>
          <w:szCs w:val="24"/>
        </w:rPr>
        <w:t xml:space="preserve">nformed consent </w:t>
      </w:r>
      <w:r w:rsidR="00BB16D4" w:rsidRPr="008B1B9E">
        <w:rPr>
          <w:rFonts w:ascii="Times New Roman" w:hAnsi="Times New Roman" w:cs="Times New Roman"/>
          <w:sz w:val="24"/>
          <w:szCs w:val="24"/>
        </w:rPr>
        <w:t xml:space="preserve">for vaccination </w:t>
      </w:r>
      <w:r w:rsidRPr="008B1B9E">
        <w:rPr>
          <w:rFonts w:ascii="Times New Roman" w:hAnsi="Times New Roman" w:cs="Times New Roman"/>
          <w:sz w:val="24"/>
          <w:szCs w:val="24"/>
        </w:rPr>
        <w:t xml:space="preserve">is not required in order to receive vaccine under the EUA. </w:t>
      </w:r>
    </w:p>
    <w:p w14:paraId="74265556" w14:textId="4229449B" w:rsidR="00953583" w:rsidRPr="008B1B9E" w:rsidRDefault="002C39DC" w:rsidP="00B96083">
      <w:pPr>
        <w:spacing w:after="240"/>
        <w:rPr>
          <w:rFonts w:ascii="Times New Roman" w:hAnsi="Times New Roman" w:cs="Times New Roman"/>
          <w:b/>
          <w:bCs/>
          <w:sz w:val="24"/>
          <w:szCs w:val="24"/>
          <w:u w:val="single"/>
        </w:rPr>
      </w:pPr>
      <w:r w:rsidRPr="008B1B9E">
        <w:rPr>
          <w:rFonts w:ascii="Times New Roman" w:hAnsi="Times New Roman" w:cs="Times New Roman"/>
          <w:b/>
          <w:bCs/>
          <w:sz w:val="24"/>
          <w:szCs w:val="24"/>
          <w:u w:val="single"/>
        </w:rPr>
        <w:t>Instructions for Dose Preparation</w:t>
      </w:r>
    </w:p>
    <w:p w14:paraId="69013A4A" w14:textId="6262F598" w:rsidR="00F8782B" w:rsidRPr="008B1B9E" w:rsidRDefault="002C39DC" w:rsidP="005A018E">
      <w:pPr>
        <w:spacing w:after="240"/>
        <w:rPr>
          <w:rFonts w:ascii="Times New Roman" w:hAnsi="Times New Roman" w:cs="Times New Roman"/>
          <w:sz w:val="24"/>
          <w:szCs w:val="24"/>
        </w:rPr>
      </w:pPr>
      <w:r w:rsidRPr="008B1B9E">
        <w:rPr>
          <w:rFonts w:ascii="Times New Roman" w:hAnsi="Times New Roman" w:cs="Times New Roman"/>
          <w:sz w:val="24"/>
          <w:szCs w:val="24"/>
        </w:rPr>
        <w:t xml:space="preserve">The vaccine vial contains </w:t>
      </w:r>
      <w:r w:rsidR="005A018E" w:rsidRPr="008B1B9E">
        <w:rPr>
          <w:rFonts w:ascii="Times New Roman" w:hAnsi="Times New Roman" w:cs="Times New Roman"/>
          <w:sz w:val="24"/>
          <w:szCs w:val="24"/>
        </w:rPr>
        <w:t xml:space="preserve">a colorless to slightly yellow, clear to opalescent suspension.  </w:t>
      </w:r>
    </w:p>
    <w:p w14:paraId="0974BDB6" w14:textId="2CF32FAD" w:rsidR="005A018E" w:rsidRPr="008B1B9E" w:rsidRDefault="005A018E" w:rsidP="005A018E">
      <w:pPr>
        <w:spacing w:after="240"/>
        <w:rPr>
          <w:rFonts w:ascii="Times New Roman" w:hAnsi="Times New Roman" w:cs="Times New Roman"/>
          <w:sz w:val="24"/>
          <w:szCs w:val="24"/>
        </w:rPr>
      </w:pPr>
      <w:r w:rsidRPr="008B1B9E">
        <w:rPr>
          <w:rFonts w:ascii="Times New Roman" w:hAnsi="Times New Roman" w:cs="Times New Roman"/>
          <w:sz w:val="24"/>
          <w:szCs w:val="24"/>
        </w:rPr>
        <w:t>Visually inspect the vaccine vials for particulate matter and discoloration prior to administration; if either of these conditions exists, do not administer the vaccine.</w:t>
      </w:r>
    </w:p>
    <w:p w14:paraId="0878D665" w14:textId="5A80A83D" w:rsidR="00874DD6" w:rsidRPr="008B1B9E" w:rsidRDefault="00874DD6" w:rsidP="005A018E">
      <w:pPr>
        <w:spacing w:after="240"/>
        <w:rPr>
          <w:rFonts w:ascii="Times New Roman" w:hAnsi="Times New Roman" w:cs="Times New Roman"/>
          <w:b/>
          <w:bCs/>
          <w:sz w:val="24"/>
          <w:szCs w:val="24"/>
        </w:rPr>
      </w:pPr>
      <w:r w:rsidRPr="008B1B9E">
        <w:rPr>
          <w:rFonts w:ascii="Times New Roman" w:hAnsi="Times New Roman" w:cs="Times New Roman"/>
          <w:sz w:val="24"/>
          <w:szCs w:val="24"/>
        </w:rPr>
        <w:t xml:space="preserve">Before drawing up the dose, swirl the multi-dose vial gently in an upright position for 10 seconds.  </w:t>
      </w:r>
      <w:r w:rsidRPr="008B1B9E">
        <w:rPr>
          <w:rFonts w:ascii="Times New Roman" w:hAnsi="Times New Roman" w:cs="Times New Roman"/>
          <w:b/>
          <w:bCs/>
          <w:sz w:val="24"/>
          <w:szCs w:val="24"/>
        </w:rPr>
        <w:t>Do not shake.</w:t>
      </w:r>
    </w:p>
    <w:p w14:paraId="3B12B52F" w14:textId="77777777" w:rsidR="00874DD6" w:rsidRPr="008B1B9E" w:rsidRDefault="00874DD6" w:rsidP="00874DD6">
      <w:pPr>
        <w:spacing w:after="240"/>
        <w:rPr>
          <w:rFonts w:ascii="Times New Roman" w:hAnsi="Times New Roman" w:cs="Times New Roman"/>
          <w:sz w:val="24"/>
          <w:szCs w:val="24"/>
        </w:rPr>
      </w:pPr>
      <w:r w:rsidRPr="008B1B9E">
        <w:rPr>
          <w:rFonts w:ascii="Times New Roman" w:hAnsi="Times New Roman" w:cs="Times New Roman"/>
          <w:sz w:val="24"/>
          <w:szCs w:val="24"/>
        </w:rPr>
        <w:t xml:space="preserve">Each dose is 0.5-mL and each vial contains 5 doses. </w:t>
      </w:r>
    </w:p>
    <w:p w14:paraId="452EA20A" w14:textId="07025EBA" w:rsidR="00874DD6" w:rsidRDefault="00874DD6" w:rsidP="00874DD6">
      <w:pPr>
        <w:spacing w:after="240"/>
        <w:rPr>
          <w:rFonts w:ascii="Times New Roman" w:hAnsi="Times New Roman" w:cs="Times New Roman"/>
          <w:b/>
          <w:bCs/>
          <w:sz w:val="24"/>
          <w:szCs w:val="24"/>
        </w:rPr>
      </w:pPr>
      <w:r w:rsidRPr="008B1B9E">
        <w:rPr>
          <w:rFonts w:ascii="Times New Roman" w:hAnsi="Times New Roman" w:cs="Times New Roman"/>
          <w:b/>
          <w:bCs/>
          <w:sz w:val="24"/>
          <w:szCs w:val="24"/>
        </w:rPr>
        <w:t>Do not pool doses from multiple vials.</w:t>
      </w:r>
    </w:p>
    <w:p w14:paraId="00F8BFA5" w14:textId="7169677F" w:rsidR="004A287B" w:rsidRPr="008B1B9E" w:rsidRDefault="004A287B" w:rsidP="00874DD6">
      <w:pPr>
        <w:spacing w:after="240"/>
        <w:rPr>
          <w:rFonts w:ascii="Times New Roman" w:hAnsi="Times New Roman" w:cs="Times New Roman"/>
          <w:b/>
          <w:bCs/>
          <w:sz w:val="24"/>
          <w:szCs w:val="24"/>
        </w:rPr>
      </w:pPr>
      <w:r w:rsidRPr="00F8782B">
        <w:rPr>
          <w:rFonts w:ascii="Times New Roman" w:hAnsi="Times New Roman" w:cs="Times New Roman"/>
          <w:b/>
          <w:bCs/>
          <w:sz w:val="24"/>
          <w:szCs w:val="24"/>
        </w:rPr>
        <w:t xml:space="preserve">Do not dilute the </w:t>
      </w:r>
      <w:r>
        <w:rPr>
          <w:rFonts w:ascii="Times New Roman" w:hAnsi="Times New Roman" w:cs="Times New Roman"/>
          <w:b/>
          <w:bCs/>
          <w:sz w:val="24"/>
          <w:szCs w:val="24"/>
        </w:rPr>
        <w:t>Janssen</w:t>
      </w:r>
      <w:r w:rsidRPr="00F8782B">
        <w:rPr>
          <w:rFonts w:ascii="Times New Roman" w:hAnsi="Times New Roman" w:cs="Times New Roman"/>
          <w:b/>
          <w:bCs/>
          <w:sz w:val="24"/>
          <w:szCs w:val="24"/>
        </w:rPr>
        <w:t xml:space="preserve"> vaccine.</w:t>
      </w:r>
    </w:p>
    <w:p w14:paraId="2939A776" w14:textId="765E11AC" w:rsidR="00FD63A5" w:rsidRPr="008B1B9E" w:rsidRDefault="00FD63A5"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Administration</w:t>
      </w:r>
    </w:p>
    <w:p w14:paraId="06FDE4BC" w14:textId="77777777" w:rsidR="00DB4AD5" w:rsidRPr="00DB4AD5" w:rsidRDefault="00DB4AD5" w:rsidP="00DB4AD5">
      <w:pPr>
        <w:spacing w:after="240"/>
        <w:rPr>
          <w:rFonts w:ascii="Times New Roman" w:hAnsi="Times New Roman" w:cs="Times New Roman"/>
          <w:color w:val="538135" w:themeColor="accent6" w:themeShade="BF"/>
          <w:sz w:val="24"/>
          <w:szCs w:val="24"/>
        </w:rPr>
      </w:pPr>
      <w:r w:rsidRPr="00DB4AD5">
        <w:rPr>
          <w:rFonts w:ascii="Times New Roman" w:hAnsi="Times New Roman" w:cs="Times New Roman"/>
          <w:color w:val="538135" w:themeColor="accent6" w:themeShade="BF"/>
          <w:sz w:val="24"/>
          <w:szCs w:val="24"/>
        </w:rPr>
        <w:t xml:space="preserve">Ensure the recipient is seated or lying down to receive the vaccine.  </w:t>
      </w:r>
    </w:p>
    <w:p w14:paraId="553CA84F" w14:textId="77777777" w:rsidR="00DB4AD5" w:rsidRPr="00DB4AD5" w:rsidRDefault="00DB4AD5" w:rsidP="00DB4AD5">
      <w:pPr>
        <w:spacing w:after="240"/>
        <w:ind w:left="360"/>
        <w:rPr>
          <w:rFonts w:ascii="Times New Roman" w:hAnsi="Times New Roman" w:cs="Times New Roman"/>
          <w:color w:val="538135" w:themeColor="accent6" w:themeShade="BF"/>
          <w:sz w:val="24"/>
          <w:szCs w:val="24"/>
          <w:u w:val="single"/>
        </w:rPr>
      </w:pPr>
      <w:r w:rsidRPr="00DB4AD5">
        <w:rPr>
          <w:rFonts w:ascii="Times New Roman" w:hAnsi="Times New Roman" w:cs="Times New Roman"/>
          <w:color w:val="538135" w:themeColor="accent6" w:themeShade="BF"/>
          <w:sz w:val="24"/>
          <w:szCs w:val="24"/>
          <w:u w:val="single"/>
        </w:rPr>
        <w:t>Techniques to prevent syncope:</w:t>
      </w:r>
    </w:p>
    <w:p w14:paraId="1311B864" w14:textId="77777777" w:rsidR="00DB4AD5" w:rsidRPr="00DB4AD5" w:rsidRDefault="00DB4AD5" w:rsidP="00DB4AD5">
      <w:pPr>
        <w:pStyle w:val="ListParagraph"/>
        <w:numPr>
          <w:ilvl w:val="0"/>
          <w:numId w:val="33"/>
        </w:numPr>
        <w:spacing w:after="240"/>
        <w:rPr>
          <w:rFonts w:ascii="Times New Roman" w:hAnsi="Times New Roman" w:cs="Times New Roman"/>
          <w:color w:val="538135" w:themeColor="accent6" w:themeShade="BF"/>
          <w:sz w:val="24"/>
          <w:szCs w:val="24"/>
        </w:rPr>
      </w:pPr>
      <w:r w:rsidRPr="00DB4AD5">
        <w:rPr>
          <w:rFonts w:ascii="Times New Roman" w:hAnsi="Times New Roman" w:cs="Times New Roman"/>
          <w:color w:val="538135" w:themeColor="accent6" w:themeShade="BF"/>
          <w:sz w:val="24"/>
          <w:szCs w:val="24"/>
        </w:rPr>
        <w:t>Ask patients about history of fainting or lightheadedness with needle sticks; if so, have them lie supine on a cot or mat for the injection.</w:t>
      </w:r>
    </w:p>
    <w:p w14:paraId="29DB9811" w14:textId="77777777" w:rsidR="00DB4AD5" w:rsidRPr="00DB4AD5" w:rsidRDefault="00DB4AD5" w:rsidP="00DB4AD5">
      <w:pPr>
        <w:pStyle w:val="ListParagraph"/>
        <w:numPr>
          <w:ilvl w:val="0"/>
          <w:numId w:val="33"/>
        </w:numPr>
        <w:spacing w:after="240"/>
        <w:rPr>
          <w:rFonts w:ascii="Times New Roman" w:hAnsi="Times New Roman" w:cs="Times New Roman"/>
          <w:color w:val="538135" w:themeColor="accent6" w:themeShade="BF"/>
          <w:sz w:val="24"/>
          <w:szCs w:val="24"/>
        </w:rPr>
      </w:pPr>
      <w:r w:rsidRPr="00DB4AD5">
        <w:rPr>
          <w:rFonts w:ascii="Times New Roman" w:hAnsi="Times New Roman" w:cs="Times New Roman"/>
          <w:color w:val="538135" w:themeColor="accent6" w:themeShade="BF"/>
          <w:sz w:val="24"/>
          <w:szCs w:val="24"/>
        </w:rPr>
        <w:t>Ask patients if they’ve eaten today; if not, provide a drink and snack prior to the injection.</w:t>
      </w:r>
    </w:p>
    <w:p w14:paraId="58BED870" w14:textId="77777777" w:rsidR="00FD63A5" w:rsidRPr="008B1B9E" w:rsidRDefault="00FD63A5" w:rsidP="007A690E">
      <w:pPr>
        <w:spacing w:after="240"/>
        <w:rPr>
          <w:rFonts w:ascii="Times New Roman" w:hAnsi="Times New Roman" w:cs="Times New Roman"/>
          <w:sz w:val="24"/>
          <w:szCs w:val="24"/>
        </w:rPr>
      </w:pPr>
      <w:r w:rsidRPr="008B1B9E">
        <w:rPr>
          <w:rFonts w:ascii="Times New Roman" w:hAnsi="Times New Roman" w:cs="Times New Roman"/>
          <w:sz w:val="24"/>
          <w:szCs w:val="24"/>
        </w:rPr>
        <w:t>The deltoid muscle is the preferred site for IM administration.  Inject into the central and thickest portion of the deltoid muscle.</w:t>
      </w:r>
    </w:p>
    <w:p w14:paraId="2C823727" w14:textId="0D01FE09" w:rsidR="00FD63A5" w:rsidRPr="008B1B9E" w:rsidRDefault="00D11EFA" w:rsidP="007A690E">
      <w:pPr>
        <w:spacing w:after="240"/>
        <w:rPr>
          <w:rFonts w:ascii="Times New Roman" w:hAnsi="Times New Roman" w:cs="Times New Roman"/>
          <w:sz w:val="24"/>
          <w:szCs w:val="24"/>
        </w:rPr>
      </w:pPr>
      <w:hyperlink r:id="rId18" w:history="1">
        <w:r w:rsidR="00FD63A5" w:rsidRPr="008B1B9E">
          <w:rPr>
            <w:rStyle w:val="Hyperlink"/>
            <w:rFonts w:ascii="Times New Roman" w:hAnsi="Times New Roman" w:cs="Times New Roman"/>
            <w:color w:val="auto"/>
            <w:sz w:val="24"/>
            <w:szCs w:val="24"/>
          </w:rPr>
          <w:t>To avoid injury</w:t>
        </w:r>
      </w:hyperlink>
      <w:r w:rsidR="00FD63A5" w:rsidRPr="008B1B9E">
        <w:rPr>
          <w:rFonts w:ascii="Times New Roman" w:hAnsi="Times New Roman" w:cs="Times New Roman"/>
          <w:sz w:val="24"/>
          <w:szCs w:val="24"/>
        </w:rPr>
        <w:t>, do not inject too high or too low in the deltoid; identify an injection point 2-3 finger widths down from the acromion.</w:t>
      </w:r>
    </w:p>
    <w:p w14:paraId="1A8A8D51" w14:textId="77777777" w:rsidR="00FD63A5" w:rsidRPr="008B1B9E" w:rsidRDefault="00FD63A5" w:rsidP="00F12F20">
      <w:pPr>
        <w:spacing w:after="240"/>
        <w:rPr>
          <w:rFonts w:ascii="Times New Roman" w:hAnsi="Times New Roman" w:cs="Times New Roman"/>
          <w:sz w:val="24"/>
          <w:szCs w:val="24"/>
        </w:rPr>
      </w:pPr>
      <w:r w:rsidRPr="008B1B9E">
        <w:rPr>
          <w:rFonts w:ascii="Times New Roman" w:hAnsi="Times New Roman" w:cs="Times New Roman"/>
          <w:sz w:val="24"/>
          <w:szCs w:val="24"/>
        </w:rPr>
        <w:lastRenderedPageBreak/>
        <w:t>Cleanse the skin of the area to be injected using an alcohol wipe.</w:t>
      </w:r>
    </w:p>
    <w:p w14:paraId="505C0E1A" w14:textId="77777777" w:rsidR="00FD63A5" w:rsidRPr="008B1B9E" w:rsidRDefault="00FD63A5" w:rsidP="007A690E">
      <w:pPr>
        <w:spacing w:after="240"/>
        <w:rPr>
          <w:rFonts w:ascii="Times New Roman" w:hAnsi="Times New Roman" w:cs="Times New Roman"/>
          <w:sz w:val="24"/>
          <w:szCs w:val="24"/>
        </w:rPr>
      </w:pPr>
      <w:r w:rsidRPr="008B1B9E">
        <w:rPr>
          <w:rFonts w:ascii="Times New Roman" w:hAnsi="Times New Roman" w:cs="Times New Roman"/>
          <w:sz w:val="24"/>
          <w:szCs w:val="24"/>
        </w:rPr>
        <w:t xml:space="preserve">Use a sterile 22 to 25-gauge safety needle; 1” length for most adults and 1½” length for adults with very large arms. The needle should be inserted at a 90° angle.   </w:t>
      </w:r>
    </w:p>
    <w:p w14:paraId="5F28E378" w14:textId="77777777" w:rsidR="00F12F20" w:rsidRPr="008B1B9E" w:rsidRDefault="00F12F20" w:rsidP="00F8782B">
      <w:pPr>
        <w:pStyle w:val="Default"/>
        <w:spacing w:after="240"/>
        <w:rPr>
          <w:color w:val="auto"/>
        </w:rPr>
      </w:pPr>
      <w:r w:rsidRPr="008B1B9E">
        <w:rPr>
          <w:color w:val="auto"/>
        </w:rPr>
        <w:t>For each dose, draw 0.5 mL into a sterile safety syringe and verify the final dosing volume of 0.5 mL.  Cleanse the vial stopper between each withdrawal, using an alcohol wipe.</w:t>
      </w:r>
    </w:p>
    <w:p w14:paraId="72054772" w14:textId="3EAB5533" w:rsidR="00FD63A5" w:rsidRPr="008B1B9E" w:rsidRDefault="00FD63A5"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Storage and Handling</w:t>
      </w:r>
    </w:p>
    <w:p w14:paraId="05B45A06" w14:textId="297A4626" w:rsidR="00F14E9C" w:rsidRPr="008B1B9E" w:rsidRDefault="00F14E9C" w:rsidP="007A690E">
      <w:pPr>
        <w:spacing w:after="240"/>
        <w:rPr>
          <w:rFonts w:ascii="Times New Roman" w:hAnsi="Times New Roman" w:cs="Times New Roman"/>
          <w:sz w:val="24"/>
          <w:szCs w:val="24"/>
        </w:rPr>
      </w:pPr>
      <w:r w:rsidRPr="008B1B9E">
        <w:rPr>
          <w:rFonts w:ascii="Times New Roman" w:hAnsi="Times New Roman" w:cs="Times New Roman"/>
          <w:sz w:val="24"/>
          <w:szCs w:val="24"/>
        </w:rPr>
        <w:t xml:space="preserve">See </w:t>
      </w:r>
      <w:hyperlink r:id="rId19" w:history="1">
        <w:r w:rsidR="007A690E" w:rsidRPr="008B1B9E">
          <w:rPr>
            <w:rStyle w:val="Hyperlink"/>
            <w:rFonts w:ascii="Times New Roman" w:hAnsi="Times New Roman" w:cs="Times New Roman"/>
            <w:color w:val="auto"/>
            <w:sz w:val="24"/>
            <w:szCs w:val="24"/>
          </w:rPr>
          <w:t>Fact Sheet for H</w:t>
        </w:r>
        <w:r w:rsidR="00F8782B" w:rsidRPr="008B1B9E">
          <w:rPr>
            <w:rStyle w:val="Hyperlink"/>
            <w:rFonts w:ascii="Times New Roman" w:hAnsi="Times New Roman" w:cs="Times New Roman"/>
            <w:color w:val="auto"/>
            <w:sz w:val="24"/>
            <w:szCs w:val="24"/>
          </w:rPr>
          <w:t>CP</w:t>
        </w:r>
      </w:hyperlink>
      <w:r w:rsidR="007A690E" w:rsidRPr="008B1B9E">
        <w:rPr>
          <w:rFonts w:ascii="Times New Roman" w:hAnsi="Times New Roman" w:cs="Times New Roman"/>
          <w:sz w:val="24"/>
          <w:szCs w:val="24"/>
        </w:rPr>
        <w:t xml:space="preserve"> </w:t>
      </w:r>
      <w:r w:rsidR="00890F8F" w:rsidRPr="008B1B9E">
        <w:rPr>
          <w:rFonts w:ascii="Times New Roman" w:hAnsi="Times New Roman" w:cs="Times New Roman"/>
          <w:sz w:val="24"/>
          <w:szCs w:val="24"/>
        </w:rPr>
        <w:t xml:space="preserve">or </w:t>
      </w:r>
      <w:hyperlink r:id="rId20" w:history="1">
        <w:r w:rsidR="00890F8F" w:rsidRPr="008B1B9E">
          <w:rPr>
            <w:rStyle w:val="Hyperlink"/>
            <w:rFonts w:ascii="Times New Roman" w:hAnsi="Times New Roman" w:cs="Times New Roman"/>
            <w:color w:val="auto"/>
            <w:sz w:val="24"/>
            <w:szCs w:val="24"/>
          </w:rPr>
          <w:t xml:space="preserve">CDC </w:t>
        </w:r>
        <w:r w:rsidR="0061701D" w:rsidRPr="008B1B9E">
          <w:rPr>
            <w:rStyle w:val="Hyperlink"/>
            <w:rFonts w:ascii="Times New Roman" w:hAnsi="Times New Roman" w:cs="Times New Roman"/>
            <w:color w:val="auto"/>
            <w:sz w:val="24"/>
            <w:szCs w:val="24"/>
          </w:rPr>
          <w:t xml:space="preserve">Janssen </w:t>
        </w:r>
        <w:r w:rsidR="00890F8F" w:rsidRPr="008B1B9E">
          <w:rPr>
            <w:rStyle w:val="Hyperlink"/>
            <w:rFonts w:ascii="Times New Roman" w:hAnsi="Times New Roman" w:cs="Times New Roman"/>
            <w:color w:val="auto"/>
            <w:sz w:val="24"/>
            <w:szCs w:val="24"/>
          </w:rPr>
          <w:t>Storage and Handling Resources</w:t>
        </w:r>
      </w:hyperlink>
      <w:r w:rsidR="00890F8F" w:rsidRPr="008B1B9E">
        <w:rPr>
          <w:rFonts w:ascii="Times New Roman" w:hAnsi="Times New Roman" w:cs="Times New Roman"/>
          <w:sz w:val="24"/>
          <w:szCs w:val="24"/>
        </w:rPr>
        <w:t xml:space="preserve"> </w:t>
      </w:r>
      <w:r w:rsidR="005C7D1D" w:rsidRPr="008B1B9E">
        <w:rPr>
          <w:rFonts w:ascii="Times New Roman" w:hAnsi="Times New Roman" w:cs="Times New Roman"/>
          <w:sz w:val="24"/>
          <w:szCs w:val="24"/>
        </w:rPr>
        <w:t xml:space="preserve">for </w:t>
      </w:r>
      <w:r w:rsidRPr="008B1B9E">
        <w:rPr>
          <w:rFonts w:ascii="Times New Roman" w:hAnsi="Times New Roman" w:cs="Times New Roman"/>
          <w:sz w:val="24"/>
          <w:szCs w:val="24"/>
        </w:rPr>
        <w:t>details</w:t>
      </w:r>
      <w:r w:rsidR="005C7D1D" w:rsidRPr="008B1B9E">
        <w:rPr>
          <w:rFonts w:ascii="Times New Roman" w:hAnsi="Times New Roman" w:cs="Times New Roman"/>
          <w:sz w:val="24"/>
          <w:szCs w:val="24"/>
        </w:rPr>
        <w:t xml:space="preserve">. </w:t>
      </w:r>
      <w:r w:rsidRPr="008B1B9E">
        <w:rPr>
          <w:rFonts w:ascii="Times New Roman" w:hAnsi="Times New Roman" w:cs="Times New Roman"/>
          <w:sz w:val="24"/>
          <w:szCs w:val="24"/>
        </w:rPr>
        <w:t xml:space="preserve"> </w:t>
      </w:r>
    </w:p>
    <w:p w14:paraId="6CBE3232" w14:textId="7E623322" w:rsidR="0061701D" w:rsidRPr="008B1B9E" w:rsidRDefault="0061701D" w:rsidP="007A690E">
      <w:pPr>
        <w:spacing w:after="240"/>
        <w:rPr>
          <w:rFonts w:ascii="Times New Roman" w:hAnsi="Times New Roman" w:cs="Times New Roman"/>
          <w:b/>
          <w:bCs/>
          <w:sz w:val="24"/>
          <w:szCs w:val="24"/>
        </w:rPr>
      </w:pPr>
      <w:r w:rsidRPr="008B1B9E">
        <w:rPr>
          <w:rFonts w:ascii="Times New Roman" w:hAnsi="Times New Roman" w:cs="Times New Roman"/>
          <w:sz w:val="24"/>
          <w:szCs w:val="24"/>
        </w:rPr>
        <w:t xml:space="preserve">The Janssen COVID-19 Vaccine is initially stored frozen by the manufacturer, then shipped at 2°C to 8°C (36°F to 46°F). If vaccine is still frozen upon receipt, thaw at 2°C to 8°C (36°F to 46°F). If needed immediately, thaw at room temperature (maximally 25°C/77°F). At room temperature (maximally 25°C/77°F), a carton of 10 vials will take approximately 2 hours to thaw, and an individual vial will take approximately 1 hour to thaw. </w:t>
      </w:r>
      <w:r w:rsidRPr="008B1B9E">
        <w:rPr>
          <w:rFonts w:ascii="Times New Roman" w:hAnsi="Times New Roman" w:cs="Times New Roman"/>
          <w:b/>
          <w:bCs/>
          <w:sz w:val="24"/>
          <w:szCs w:val="24"/>
        </w:rPr>
        <w:t>Do not refreeze once thawed.</w:t>
      </w:r>
    </w:p>
    <w:p w14:paraId="3607DD5B" w14:textId="5798A212" w:rsidR="0060417D" w:rsidRPr="008B1B9E" w:rsidRDefault="0060417D" w:rsidP="007A690E">
      <w:pPr>
        <w:spacing w:after="240"/>
        <w:rPr>
          <w:rFonts w:ascii="Times New Roman" w:hAnsi="Times New Roman" w:cs="Times New Roman"/>
          <w:sz w:val="24"/>
          <w:szCs w:val="24"/>
        </w:rPr>
      </w:pPr>
      <w:r w:rsidRPr="008B1B9E">
        <w:rPr>
          <w:rFonts w:ascii="Times New Roman" w:hAnsi="Times New Roman" w:cs="Times New Roman"/>
          <w:b/>
          <w:bCs/>
          <w:sz w:val="24"/>
          <w:szCs w:val="24"/>
        </w:rPr>
        <w:t>Storage before vial puncture:</w:t>
      </w:r>
      <w:r w:rsidRPr="008B1B9E">
        <w:rPr>
          <w:rFonts w:ascii="Times New Roman" w:hAnsi="Times New Roman" w:cs="Times New Roman"/>
          <w:sz w:val="24"/>
          <w:szCs w:val="24"/>
        </w:rPr>
        <w:t xml:space="preserve">  </w:t>
      </w:r>
    </w:p>
    <w:p w14:paraId="75D02EA3" w14:textId="22AD77CD" w:rsidR="0060417D" w:rsidRPr="008B1B9E" w:rsidRDefault="0060417D" w:rsidP="007A690E">
      <w:pPr>
        <w:pStyle w:val="ListParagraph"/>
        <w:numPr>
          <w:ilvl w:val="0"/>
          <w:numId w:val="21"/>
        </w:numPr>
        <w:spacing w:after="240"/>
        <w:rPr>
          <w:rFonts w:ascii="Times New Roman" w:hAnsi="Times New Roman" w:cs="Times New Roman"/>
          <w:sz w:val="24"/>
          <w:szCs w:val="24"/>
        </w:rPr>
      </w:pPr>
      <w:r w:rsidRPr="008B1B9E">
        <w:rPr>
          <w:rFonts w:ascii="Times New Roman" w:hAnsi="Times New Roman" w:cs="Times New Roman"/>
          <w:sz w:val="24"/>
          <w:szCs w:val="24"/>
        </w:rPr>
        <w:t xml:space="preserve">Store </w:t>
      </w:r>
      <w:r w:rsidR="0061701D" w:rsidRPr="008B1B9E">
        <w:rPr>
          <w:rFonts w:ascii="Times New Roman" w:hAnsi="Times New Roman" w:cs="Times New Roman"/>
          <w:sz w:val="24"/>
          <w:szCs w:val="24"/>
        </w:rPr>
        <w:t xml:space="preserve">unpunctured </w:t>
      </w:r>
      <w:r w:rsidR="00655FA5" w:rsidRPr="008B1B9E">
        <w:rPr>
          <w:rFonts w:ascii="Times New Roman" w:hAnsi="Times New Roman" w:cs="Times New Roman"/>
          <w:sz w:val="24"/>
          <w:szCs w:val="24"/>
        </w:rPr>
        <w:t xml:space="preserve">vials </w:t>
      </w:r>
      <w:r w:rsidR="004E284F" w:rsidRPr="008B1B9E">
        <w:rPr>
          <w:rFonts w:ascii="Times New Roman" w:hAnsi="Times New Roman" w:cs="Times New Roman"/>
          <w:sz w:val="24"/>
          <w:szCs w:val="24"/>
        </w:rPr>
        <w:t xml:space="preserve">at standard </w:t>
      </w:r>
      <w:r w:rsidR="0061701D" w:rsidRPr="008B1B9E">
        <w:rPr>
          <w:rFonts w:ascii="Times New Roman" w:hAnsi="Times New Roman" w:cs="Times New Roman"/>
          <w:sz w:val="24"/>
          <w:szCs w:val="24"/>
        </w:rPr>
        <w:t xml:space="preserve">refrigerator </w:t>
      </w:r>
      <w:r w:rsidR="004E284F" w:rsidRPr="008B1B9E">
        <w:rPr>
          <w:rFonts w:ascii="Times New Roman" w:hAnsi="Times New Roman" w:cs="Times New Roman"/>
          <w:sz w:val="24"/>
          <w:szCs w:val="24"/>
        </w:rPr>
        <w:t>temperature be</w:t>
      </w:r>
      <w:r w:rsidR="00655FA5" w:rsidRPr="008B1B9E">
        <w:rPr>
          <w:rFonts w:ascii="Times New Roman" w:hAnsi="Times New Roman" w:cs="Times New Roman"/>
          <w:sz w:val="24"/>
          <w:szCs w:val="24"/>
        </w:rPr>
        <w:t xml:space="preserve">tween </w:t>
      </w:r>
      <w:r w:rsidR="0061701D" w:rsidRPr="008B1B9E">
        <w:rPr>
          <w:rFonts w:ascii="Times New Roman" w:hAnsi="Times New Roman" w:cs="Times New Roman"/>
          <w:sz w:val="24"/>
          <w:szCs w:val="24"/>
        </w:rPr>
        <w:t>36</w:t>
      </w:r>
      <w:r w:rsidR="004E284F" w:rsidRPr="008B1B9E">
        <w:rPr>
          <w:rFonts w:ascii="Times New Roman" w:hAnsi="Times New Roman" w:cs="Times New Roman"/>
          <w:sz w:val="24"/>
          <w:szCs w:val="24"/>
        </w:rPr>
        <w:t xml:space="preserve">° to </w:t>
      </w:r>
      <w:r w:rsidR="00822248" w:rsidRPr="008B1B9E">
        <w:rPr>
          <w:rFonts w:ascii="Times New Roman" w:hAnsi="Times New Roman" w:cs="Times New Roman"/>
          <w:sz w:val="24"/>
          <w:szCs w:val="24"/>
        </w:rPr>
        <w:t>4</w:t>
      </w:r>
      <w:r w:rsidR="0061701D" w:rsidRPr="008B1B9E">
        <w:rPr>
          <w:rFonts w:ascii="Times New Roman" w:hAnsi="Times New Roman" w:cs="Times New Roman"/>
          <w:sz w:val="24"/>
          <w:szCs w:val="24"/>
        </w:rPr>
        <w:t>6</w:t>
      </w:r>
      <w:r w:rsidR="004E284F" w:rsidRPr="008B1B9E">
        <w:rPr>
          <w:rFonts w:ascii="Times New Roman" w:hAnsi="Times New Roman" w:cs="Times New Roman"/>
          <w:sz w:val="24"/>
          <w:szCs w:val="24"/>
        </w:rPr>
        <w:t>°F (</w:t>
      </w:r>
      <w:r w:rsidR="0061701D" w:rsidRPr="008B1B9E">
        <w:rPr>
          <w:rFonts w:ascii="Times New Roman" w:hAnsi="Times New Roman" w:cs="Times New Roman"/>
          <w:sz w:val="24"/>
          <w:szCs w:val="24"/>
        </w:rPr>
        <w:t>2</w:t>
      </w:r>
      <w:r w:rsidR="00655FA5" w:rsidRPr="008B1B9E">
        <w:rPr>
          <w:rFonts w:ascii="Times New Roman" w:hAnsi="Times New Roman" w:cs="Times New Roman"/>
          <w:sz w:val="24"/>
          <w:szCs w:val="24"/>
        </w:rPr>
        <w:t xml:space="preserve">° to </w:t>
      </w:r>
      <w:r w:rsidR="0061701D" w:rsidRPr="008B1B9E">
        <w:rPr>
          <w:rFonts w:ascii="Times New Roman" w:hAnsi="Times New Roman" w:cs="Times New Roman"/>
          <w:sz w:val="24"/>
          <w:szCs w:val="24"/>
        </w:rPr>
        <w:t>8</w:t>
      </w:r>
      <w:r w:rsidR="00655FA5" w:rsidRPr="008B1B9E">
        <w:rPr>
          <w:rFonts w:ascii="Times New Roman" w:hAnsi="Times New Roman" w:cs="Times New Roman"/>
          <w:sz w:val="24"/>
          <w:szCs w:val="24"/>
        </w:rPr>
        <w:t>°C</w:t>
      </w:r>
      <w:r w:rsidR="004E284F" w:rsidRPr="008B1B9E">
        <w:rPr>
          <w:rFonts w:ascii="Times New Roman" w:hAnsi="Times New Roman" w:cs="Times New Roman"/>
          <w:sz w:val="24"/>
          <w:szCs w:val="24"/>
        </w:rPr>
        <w:t xml:space="preserve">) </w:t>
      </w:r>
      <w:r w:rsidR="00655FA5" w:rsidRPr="008B1B9E">
        <w:rPr>
          <w:rFonts w:ascii="Times New Roman" w:hAnsi="Times New Roman" w:cs="Times New Roman"/>
          <w:sz w:val="24"/>
          <w:szCs w:val="24"/>
        </w:rPr>
        <w:t xml:space="preserve"> </w:t>
      </w:r>
    </w:p>
    <w:p w14:paraId="0717769C" w14:textId="5A8F9043" w:rsidR="0060417D" w:rsidRPr="008B1B9E" w:rsidRDefault="00822248" w:rsidP="007A690E">
      <w:pPr>
        <w:pStyle w:val="ListParagraph"/>
        <w:numPr>
          <w:ilvl w:val="0"/>
          <w:numId w:val="21"/>
        </w:numPr>
        <w:spacing w:after="240"/>
        <w:rPr>
          <w:rFonts w:ascii="Times New Roman" w:hAnsi="Times New Roman" w:cs="Times New Roman"/>
          <w:sz w:val="24"/>
          <w:szCs w:val="24"/>
        </w:rPr>
      </w:pPr>
      <w:r w:rsidRPr="008B1B9E">
        <w:rPr>
          <w:rFonts w:ascii="Times New Roman" w:hAnsi="Times New Roman" w:cs="Times New Roman"/>
          <w:sz w:val="24"/>
          <w:szCs w:val="24"/>
        </w:rPr>
        <w:t>During storage, p</w:t>
      </w:r>
      <w:r w:rsidR="00655FA5" w:rsidRPr="008B1B9E">
        <w:rPr>
          <w:rFonts w:ascii="Times New Roman" w:hAnsi="Times New Roman" w:cs="Times New Roman"/>
          <w:sz w:val="24"/>
          <w:szCs w:val="24"/>
        </w:rPr>
        <w:t xml:space="preserve">rotect from light  </w:t>
      </w:r>
    </w:p>
    <w:p w14:paraId="6C73DD22" w14:textId="388B46D0" w:rsidR="004E284F" w:rsidRPr="008B1B9E" w:rsidRDefault="00655FA5" w:rsidP="007A690E">
      <w:pPr>
        <w:pStyle w:val="ListParagraph"/>
        <w:numPr>
          <w:ilvl w:val="0"/>
          <w:numId w:val="21"/>
        </w:numPr>
        <w:spacing w:after="240"/>
        <w:rPr>
          <w:rFonts w:ascii="Times New Roman" w:hAnsi="Times New Roman" w:cs="Times New Roman"/>
          <w:b/>
          <w:bCs/>
          <w:sz w:val="24"/>
          <w:szCs w:val="24"/>
        </w:rPr>
      </w:pPr>
      <w:r w:rsidRPr="008B1B9E">
        <w:rPr>
          <w:rFonts w:ascii="Times New Roman" w:hAnsi="Times New Roman" w:cs="Times New Roman"/>
          <w:b/>
          <w:bCs/>
          <w:sz w:val="24"/>
          <w:szCs w:val="24"/>
        </w:rPr>
        <w:t xml:space="preserve">Do not </w:t>
      </w:r>
      <w:r w:rsidR="0061701D" w:rsidRPr="008B1B9E">
        <w:rPr>
          <w:rFonts w:ascii="Times New Roman" w:hAnsi="Times New Roman" w:cs="Times New Roman"/>
          <w:b/>
          <w:bCs/>
          <w:sz w:val="24"/>
          <w:szCs w:val="24"/>
        </w:rPr>
        <w:t>freeze</w:t>
      </w:r>
    </w:p>
    <w:p w14:paraId="449703F0" w14:textId="35CCD7A5" w:rsidR="0060417D" w:rsidRPr="008B1B9E" w:rsidRDefault="00655FA5" w:rsidP="00822248">
      <w:pPr>
        <w:pStyle w:val="ListParagraph"/>
        <w:numPr>
          <w:ilvl w:val="0"/>
          <w:numId w:val="21"/>
        </w:numPr>
        <w:spacing w:after="240"/>
        <w:rPr>
          <w:rFonts w:ascii="Times New Roman" w:hAnsi="Times New Roman" w:cs="Times New Roman"/>
          <w:sz w:val="24"/>
          <w:szCs w:val="24"/>
        </w:rPr>
      </w:pPr>
      <w:r w:rsidRPr="008B1B9E">
        <w:rPr>
          <w:rFonts w:ascii="Times New Roman" w:hAnsi="Times New Roman" w:cs="Times New Roman"/>
          <w:sz w:val="24"/>
          <w:szCs w:val="24"/>
        </w:rPr>
        <w:t>Unpunctured vials can</w:t>
      </w:r>
      <w:r w:rsidR="0060417D" w:rsidRPr="008B1B9E">
        <w:rPr>
          <w:rFonts w:ascii="Times New Roman" w:hAnsi="Times New Roman" w:cs="Times New Roman"/>
          <w:sz w:val="24"/>
          <w:szCs w:val="24"/>
        </w:rPr>
        <w:t xml:space="preserve"> be stored at room temperature </w:t>
      </w:r>
      <w:r w:rsidR="00822248" w:rsidRPr="008B1B9E">
        <w:rPr>
          <w:rFonts w:ascii="Times New Roman" w:hAnsi="Times New Roman" w:cs="Times New Roman"/>
          <w:sz w:val="24"/>
          <w:szCs w:val="24"/>
        </w:rPr>
        <w:t xml:space="preserve">between </w:t>
      </w:r>
      <w:r w:rsidR="0060417D" w:rsidRPr="008B1B9E">
        <w:rPr>
          <w:rFonts w:ascii="Times New Roman" w:hAnsi="Times New Roman" w:cs="Times New Roman"/>
          <w:sz w:val="24"/>
          <w:szCs w:val="24"/>
        </w:rPr>
        <w:t>46° to 77°F for up to 12 hours.</w:t>
      </w:r>
      <w:r w:rsidRPr="008B1B9E">
        <w:rPr>
          <w:rFonts w:ascii="Times New Roman" w:hAnsi="Times New Roman" w:cs="Times New Roman"/>
          <w:sz w:val="24"/>
          <w:szCs w:val="24"/>
        </w:rPr>
        <w:t xml:space="preserve">   </w:t>
      </w:r>
    </w:p>
    <w:p w14:paraId="2C87FC48" w14:textId="38F48F0A" w:rsidR="0060417D" w:rsidRPr="008B1B9E" w:rsidRDefault="0060417D" w:rsidP="007A690E">
      <w:pPr>
        <w:spacing w:after="240"/>
        <w:rPr>
          <w:rFonts w:ascii="Times New Roman" w:hAnsi="Times New Roman" w:cs="Times New Roman"/>
          <w:b/>
          <w:bCs/>
          <w:sz w:val="24"/>
          <w:szCs w:val="24"/>
        </w:rPr>
      </w:pPr>
      <w:r w:rsidRPr="008B1B9E">
        <w:rPr>
          <w:rFonts w:ascii="Times New Roman" w:hAnsi="Times New Roman" w:cs="Times New Roman"/>
          <w:b/>
          <w:bCs/>
          <w:sz w:val="24"/>
          <w:szCs w:val="24"/>
        </w:rPr>
        <w:t>Storage after first puncture of the vial:</w:t>
      </w:r>
    </w:p>
    <w:p w14:paraId="287C8673" w14:textId="5C8A467F" w:rsidR="00822248" w:rsidRPr="008B1B9E" w:rsidRDefault="00822248" w:rsidP="00822248">
      <w:pPr>
        <w:pStyle w:val="ListParagraph"/>
        <w:numPr>
          <w:ilvl w:val="0"/>
          <w:numId w:val="21"/>
        </w:numPr>
        <w:spacing w:after="240"/>
        <w:rPr>
          <w:rFonts w:ascii="Times New Roman" w:hAnsi="Times New Roman" w:cs="Times New Roman"/>
          <w:sz w:val="24"/>
          <w:szCs w:val="24"/>
        </w:rPr>
      </w:pPr>
      <w:r w:rsidRPr="008B1B9E">
        <w:rPr>
          <w:rFonts w:ascii="Times New Roman" w:hAnsi="Times New Roman" w:cs="Times New Roman"/>
          <w:sz w:val="24"/>
          <w:szCs w:val="24"/>
        </w:rPr>
        <w:t>Hold punctured vials at standard refrigerator temperature between 36° to 46°F (2° to 8°C) for up to 6 hours</w:t>
      </w:r>
    </w:p>
    <w:p w14:paraId="5F9D30DB" w14:textId="3C461ADA" w:rsidR="0060417D" w:rsidRPr="008B1B9E" w:rsidRDefault="00822248" w:rsidP="003A7BA3">
      <w:pPr>
        <w:pStyle w:val="ListParagraph"/>
        <w:numPr>
          <w:ilvl w:val="0"/>
          <w:numId w:val="21"/>
        </w:numPr>
        <w:spacing w:after="240"/>
        <w:rPr>
          <w:rFonts w:ascii="Times New Roman" w:hAnsi="Times New Roman" w:cs="Times New Roman"/>
          <w:sz w:val="24"/>
          <w:szCs w:val="24"/>
        </w:rPr>
      </w:pPr>
      <w:r w:rsidRPr="008B1B9E">
        <w:rPr>
          <w:rFonts w:ascii="Times New Roman" w:hAnsi="Times New Roman" w:cs="Times New Roman"/>
          <w:sz w:val="24"/>
          <w:szCs w:val="24"/>
        </w:rPr>
        <w:t xml:space="preserve">Or, hold punctured vials at room temperature 46° to 77°F for up to 2 hours </w:t>
      </w:r>
    </w:p>
    <w:p w14:paraId="2EDCE351" w14:textId="036E7247" w:rsidR="004E284F" w:rsidRPr="008B1B9E" w:rsidRDefault="004E284F" w:rsidP="00822248">
      <w:pPr>
        <w:pStyle w:val="ListParagraph"/>
        <w:numPr>
          <w:ilvl w:val="0"/>
          <w:numId w:val="21"/>
        </w:numPr>
        <w:spacing w:after="240"/>
        <w:rPr>
          <w:rFonts w:ascii="Times New Roman" w:hAnsi="Times New Roman" w:cs="Times New Roman"/>
          <w:sz w:val="24"/>
          <w:szCs w:val="24"/>
        </w:rPr>
      </w:pPr>
      <w:r w:rsidRPr="008B1B9E">
        <w:rPr>
          <w:rFonts w:ascii="Times New Roman" w:hAnsi="Times New Roman" w:cs="Times New Roman"/>
          <w:sz w:val="24"/>
          <w:szCs w:val="24"/>
        </w:rPr>
        <w:t xml:space="preserve">Discard vial </w:t>
      </w:r>
      <w:r w:rsidR="00822248" w:rsidRPr="008B1B9E">
        <w:rPr>
          <w:rFonts w:ascii="Times New Roman" w:hAnsi="Times New Roman" w:cs="Times New Roman"/>
          <w:sz w:val="24"/>
          <w:szCs w:val="24"/>
        </w:rPr>
        <w:t>if not used within these times</w:t>
      </w:r>
    </w:p>
    <w:p w14:paraId="53785B46" w14:textId="3382FEA9" w:rsidR="0079580E" w:rsidRPr="008B1B9E" w:rsidRDefault="00751146"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After Administering Vaccine</w:t>
      </w:r>
      <w:r w:rsidR="0079580E" w:rsidRPr="008B1B9E">
        <w:rPr>
          <w:rFonts w:ascii="Times New Roman" w:hAnsi="Times New Roman" w:cs="Times New Roman"/>
          <w:sz w:val="24"/>
          <w:szCs w:val="24"/>
        </w:rPr>
        <w:t xml:space="preserve"> </w:t>
      </w:r>
    </w:p>
    <w:p w14:paraId="104EA3F2" w14:textId="77777777" w:rsidR="00621901" w:rsidRPr="008B1B9E" w:rsidRDefault="00621901" w:rsidP="00621901">
      <w:pPr>
        <w:spacing w:after="240"/>
        <w:rPr>
          <w:rFonts w:ascii="Times New Roman" w:hAnsi="Times New Roman" w:cs="Times New Roman"/>
          <w:sz w:val="24"/>
          <w:szCs w:val="24"/>
        </w:rPr>
      </w:pPr>
      <w:r w:rsidRPr="008B1B9E">
        <w:rPr>
          <w:rFonts w:ascii="Times New Roman" w:hAnsi="Times New Roman" w:cs="Times New Roman"/>
          <w:sz w:val="24"/>
          <w:szCs w:val="24"/>
        </w:rPr>
        <w:t xml:space="preserve">Observe all recipients after vaccination to monitor for the occurrence of immediate adverse reactions.  </w:t>
      </w:r>
    </w:p>
    <w:p w14:paraId="33F438E1" w14:textId="77777777" w:rsidR="00621901" w:rsidRPr="008B1B9E" w:rsidRDefault="00621901" w:rsidP="00621901">
      <w:pPr>
        <w:spacing w:after="240"/>
        <w:rPr>
          <w:rFonts w:ascii="Times New Roman" w:hAnsi="Times New Roman" w:cs="Times New Roman"/>
          <w:sz w:val="24"/>
          <w:szCs w:val="24"/>
        </w:rPr>
      </w:pPr>
      <w:r w:rsidRPr="00565215">
        <w:rPr>
          <w:rFonts w:ascii="Times New Roman" w:hAnsi="Times New Roman" w:cs="Times New Roman"/>
          <w:b/>
          <w:bCs/>
          <w:sz w:val="24"/>
          <w:szCs w:val="24"/>
        </w:rPr>
        <w:t>30-min</w:t>
      </w:r>
      <w:r w:rsidRPr="008B1B9E">
        <w:rPr>
          <w:rFonts w:ascii="Times New Roman" w:hAnsi="Times New Roman" w:cs="Times New Roman"/>
          <w:sz w:val="24"/>
          <w:szCs w:val="24"/>
        </w:rPr>
        <w:t xml:space="preserve"> observation period:   </w:t>
      </w:r>
    </w:p>
    <w:p w14:paraId="40845F97" w14:textId="77777777" w:rsidR="00BC51CA" w:rsidRPr="008B1B9E" w:rsidRDefault="00BC51CA" w:rsidP="00BC51CA">
      <w:pPr>
        <w:pStyle w:val="ListParagraph"/>
        <w:numPr>
          <w:ilvl w:val="0"/>
          <w:numId w:val="31"/>
        </w:numPr>
        <w:spacing w:after="240"/>
        <w:contextualSpacing w:val="0"/>
        <w:rPr>
          <w:rFonts w:ascii="Times New Roman" w:hAnsi="Times New Roman" w:cs="Times New Roman"/>
          <w:sz w:val="24"/>
          <w:szCs w:val="24"/>
        </w:rPr>
      </w:pPr>
      <w:r w:rsidRPr="008B1B9E">
        <w:rPr>
          <w:rFonts w:ascii="Times New Roman" w:hAnsi="Times New Roman" w:cs="Times New Roman"/>
          <w:sz w:val="24"/>
          <w:szCs w:val="24"/>
        </w:rPr>
        <w:t>History of an immediate allergic reaction of any severity to a vaccine or injectable therapy</w:t>
      </w:r>
    </w:p>
    <w:p w14:paraId="315402A4" w14:textId="77777777" w:rsidR="00BC51CA" w:rsidRPr="008B1B9E" w:rsidRDefault="00BC51CA" w:rsidP="00BC51CA">
      <w:pPr>
        <w:pStyle w:val="ListParagraph"/>
        <w:numPr>
          <w:ilvl w:val="0"/>
          <w:numId w:val="31"/>
        </w:numPr>
        <w:spacing w:after="240"/>
        <w:contextualSpacing w:val="0"/>
        <w:rPr>
          <w:rFonts w:ascii="Times New Roman" w:hAnsi="Times New Roman" w:cs="Times New Roman"/>
          <w:sz w:val="24"/>
          <w:szCs w:val="24"/>
        </w:rPr>
      </w:pPr>
      <w:r w:rsidRPr="008B1B9E">
        <w:rPr>
          <w:rFonts w:ascii="Times New Roman" w:hAnsi="Times New Roman" w:cs="Times New Roman"/>
          <w:sz w:val="24"/>
          <w:szCs w:val="24"/>
        </w:rPr>
        <w:t>History of anaphylaxis due to any cause</w:t>
      </w:r>
    </w:p>
    <w:p w14:paraId="1E126665" w14:textId="356DFA72" w:rsidR="00361349" w:rsidRDefault="00BC51CA" w:rsidP="008B038A">
      <w:pPr>
        <w:pStyle w:val="ListParagraph"/>
        <w:numPr>
          <w:ilvl w:val="0"/>
          <w:numId w:val="31"/>
        </w:numPr>
        <w:spacing w:after="240"/>
        <w:contextualSpacing w:val="0"/>
        <w:rPr>
          <w:rFonts w:ascii="Times New Roman" w:hAnsi="Times New Roman" w:cs="Times New Roman"/>
          <w:sz w:val="24"/>
          <w:szCs w:val="24"/>
        </w:rPr>
      </w:pPr>
      <w:r w:rsidRPr="008B1B9E">
        <w:rPr>
          <w:rFonts w:ascii="Times New Roman" w:hAnsi="Times New Roman" w:cs="Times New Roman"/>
          <w:sz w:val="24"/>
          <w:szCs w:val="24"/>
        </w:rPr>
        <w:t>Contraindication to a</w:t>
      </w:r>
      <w:r w:rsidR="004A287B">
        <w:rPr>
          <w:rFonts w:ascii="Times New Roman" w:hAnsi="Times New Roman" w:cs="Times New Roman"/>
          <w:sz w:val="24"/>
          <w:szCs w:val="24"/>
        </w:rPr>
        <w:t xml:space="preserve">n mRNA </w:t>
      </w:r>
      <w:r w:rsidRPr="008B1B9E">
        <w:rPr>
          <w:rFonts w:ascii="Times New Roman" w:hAnsi="Times New Roman" w:cs="Times New Roman"/>
          <w:sz w:val="24"/>
          <w:szCs w:val="24"/>
        </w:rPr>
        <w:t xml:space="preserve">COVID-19 vaccine, but able to receive Janssen vaccine </w:t>
      </w:r>
    </w:p>
    <w:p w14:paraId="47CE31FF" w14:textId="5272ED9C" w:rsidR="00621901" w:rsidRPr="00361349" w:rsidRDefault="00621901" w:rsidP="00361349">
      <w:pPr>
        <w:spacing w:after="240"/>
        <w:rPr>
          <w:rFonts w:ascii="Times New Roman" w:hAnsi="Times New Roman" w:cs="Times New Roman"/>
          <w:sz w:val="24"/>
          <w:szCs w:val="24"/>
        </w:rPr>
      </w:pPr>
      <w:r w:rsidRPr="00565215">
        <w:rPr>
          <w:rFonts w:ascii="Times New Roman" w:hAnsi="Times New Roman" w:cs="Times New Roman"/>
          <w:b/>
          <w:bCs/>
          <w:sz w:val="24"/>
          <w:szCs w:val="24"/>
        </w:rPr>
        <w:t>15-min</w:t>
      </w:r>
      <w:r w:rsidRPr="00361349">
        <w:rPr>
          <w:rFonts w:ascii="Times New Roman" w:hAnsi="Times New Roman" w:cs="Times New Roman"/>
          <w:sz w:val="24"/>
          <w:szCs w:val="24"/>
        </w:rPr>
        <w:t xml:space="preserve"> observation period:</w:t>
      </w:r>
      <w:r w:rsidR="00F8782B" w:rsidRPr="00361349">
        <w:rPr>
          <w:rFonts w:ascii="Times New Roman" w:hAnsi="Times New Roman" w:cs="Times New Roman"/>
          <w:sz w:val="24"/>
          <w:szCs w:val="24"/>
        </w:rPr>
        <w:t xml:space="preserve">  </w:t>
      </w:r>
      <w:r w:rsidRPr="00361349">
        <w:rPr>
          <w:rFonts w:ascii="Times New Roman" w:hAnsi="Times New Roman" w:cs="Times New Roman"/>
          <w:sz w:val="24"/>
          <w:szCs w:val="24"/>
        </w:rPr>
        <w:t>All other vaccinees</w:t>
      </w:r>
    </w:p>
    <w:p w14:paraId="1BEDBE32" w14:textId="7119C0F0" w:rsidR="00EF6D57" w:rsidRPr="008B1B9E" w:rsidRDefault="0079580E" w:rsidP="00CA11E1">
      <w:pPr>
        <w:spacing w:after="240"/>
        <w:rPr>
          <w:rFonts w:ascii="Times New Roman" w:hAnsi="Times New Roman" w:cs="Times New Roman"/>
          <w:sz w:val="24"/>
          <w:szCs w:val="24"/>
        </w:rPr>
      </w:pPr>
      <w:r w:rsidRPr="008B1B9E">
        <w:rPr>
          <w:rFonts w:ascii="Times New Roman" w:hAnsi="Times New Roman" w:cs="Times New Roman"/>
          <w:sz w:val="24"/>
          <w:szCs w:val="24"/>
        </w:rPr>
        <w:lastRenderedPageBreak/>
        <w:t>Counsel recipients</w:t>
      </w:r>
      <w:r w:rsidR="00EF6D57" w:rsidRPr="008B1B9E">
        <w:rPr>
          <w:rFonts w:ascii="Times New Roman" w:hAnsi="Times New Roman" w:cs="Times New Roman"/>
          <w:sz w:val="24"/>
          <w:szCs w:val="24"/>
        </w:rPr>
        <w:t>:</w:t>
      </w:r>
    </w:p>
    <w:p w14:paraId="732F2564" w14:textId="4F51ED23" w:rsidR="00E71BD2" w:rsidRPr="008B1B9E" w:rsidRDefault="0095302B" w:rsidP="0095302B">
      <w:pPr>
        <w:pStyle w:val="ListParagraph"/>
        <w:numPr>
          <w:ilvl w:val="0"/>
          <w:numId w:val="17"/>
        </w:numPr>
        <w:spacing w:after="240"/>
        <w:contextualSpacing w:val="0"/>
        <w:rPr>
          <w:rFonts w:ascii="Times New Roman" w:hAnsi="Times New Roman" w:cs="Times New Roman"/>
          <w:sz w:val="24"/>
          <w:szCs w:val="24"/>
        </w:rPr>
      </w:pPr>
      <w:r w:rsidRPr="008B1B9E">
        <w:rPr>
          <w:rFonts w:ascii="Times New Roman" w:hAnsi="Times New Roman" w:cs="Times New Roman"/>
          <w:sz w:val="24"/>
          <w:szCs w:val="24"/>
        </w:rPr>
        <w:t>That s</w:t>
      </w:r>
      <w:r w:rsidR="0079580E" w:rsidRPr="008B1B9E">
        <w:rPr>
          <w:rFonts w:ascii="Times New Roman" w:hAnsi="Times New Roman" w:cs="Times New Roman"/>
          <w:sz w:val="24"/>
          <w:szCs w:val="24"/>
        </w:rPr>
        <w:t>ince vaccination is not 100% effective, current guidance on preventing COVID-19 should continue to be followed</w:t>
      </w:r>
      <w:r w:rsidRPr="008B1B9E">
        <w:rPr>
          <w:rFonts w:ascii="Times New Roman" w:hAnsi="Times New Roman" w:cs="Times New Roman"/>
          <w:sz w:val="24"/>
          <w:szCs w:val="24"/>
        </w:rPr>
        <w:t xml:space="preserve">. </w:t>
      </w:r>
    </w:p>
    <w:p w14:paraId="141DDB07" w14:textId="43CF24ED" w:rsidR="00EF6D57" w:rsidRDefault="0095302B" w:rsidP="0095302B">
      <w:pPr>
        <w:pStyle w:val="ListParagraph"/>
        <w:numPr>
          <w:ilvl w:val="0"/>
          <w:numId w:val="17"/>
        </w:numPr>
        <w:spacing w:after="240"/>
        <w:contextualSpacing w:val="0"/>
        <w:rPr>
          <w:rFonts w:ascii="Times New Roman" w:hAnsi="Times New Roman" w:cs="Times New Roman"/>
          <w:sz w:val="24"/>
          <w:szCs w:val="24"/>
        </w:rPr>
      </w:pPr>
      <w:bookmarkStart w:id="12" w:name="_Hlk58776839"/>
      <w:r w:rsidRPr="008B1B9E">
        <w:rPr>
          <w:rFonts w:ascii="Times New Roman" w:hAnsi="Times New Roman" w:cs="Times New Roman"/>
          <w:sz w:val="24"/>
          <w:szCs w:val="24"/>
        </w:rPr>
        <w:t>That they may treat post-vaccination symptoms with typical doses of acetaminophen, ibuprofen, or naproxen, but they should not take these medications to try to prevent symptoms</w:t>
      </w:r>
      <w:bookmarkEnd w:id="12"/>
    </w:p>
    <w:p w14:paraId="7CC86F29" w14:textId="40689263" w:rsidR="00DB4AD5" w:rsidRPr="00D11EFA" w:rsidRDefault="00DB4AD5" w:rsidP="00D11EFA">
      <w:pPr>
        <w:pStyle w:val="ListParagraph"/>
        <w:numPr>
          <w:ilvl w:val="0"/>
          <w:numId w:val="17"/>
        </w:numPr>
        <w:spacing w:after="240"/>
        <w:rPr>
          <w:rFonts w:ascii="Times New Roman" w:hAnsi="Times New Roman" w:cs="Times New Roman"/>
          <w:color w:val="538135" w:themeColor="accent6" w:themeShade="BF"/>
          <w:sz w:val="24"/>
          <w:szCs w:val="24"/>
        </w:rPr>
      </w:pPr>
      <w:r w:rsidRPr="00D11EFA">
        <w:rPr>
          <w:rFonts w:ascii="Times New Roman" w:hAnsi="Times New Roman" w:cs="Times New Roman"/>
          <w:color w:val="538135" w:themeColor="accent6" w:themeShade="BF"/>
          <w:sz w:val="24"/>
          <w:szCs w:val="24"/>
          <w:shd w:val="clear" w:color="auto" w:fill="FFFFFF"/>
        </w:rPr>
        <w:t xml:space="preserve">That while the chance is remote, a syndrome of blood clots and low platelets may occur after </w:t>
      </w:r>
      <w:r w:rsidRPr="00D11EFA">
        <w:rPr>
          <w:rFonts w:ascii="Times New Roman" w:hAnsi="Times New Roman" w:cs="Times New Roman"/>
          <w:color w:val="538135" w:themeColor="accent6" w:themeShade="BF"/>
          <w:sz w:val="24"/>
          <w:szCs w:val="24"/>
          <w:shd w:val="clear" w:color="auto" w:fill="FFFFFF"/>
        </w:rPr>
        <w:t xml:space="preserve">Janssen COVID-19 vaccine. </w:t>
      </w:r>
      <w:r w:rsidRPr="00D11EFA">
        <w:rPr>
          <w:rFonts w:ascii="Times New Roman" w:hAnsi="Times New Roman" w:cs="Times New Roman"/>
          <w:color w:val="538135" w:themeColor="accent6" w:themeShade="BF"/>
          <w:sz w:val="24"/>
          <w:szCs w:val="24"/>
          <w:shd w:val="clear" w:color="auto" w:fill="FFFFFF"/>
        </w:rPr>
        <w:t xml:space="preserve">Recipients should seek medical attention promptly if, </w:t>
      </w:r>
      <w:r w:rsidRPr="00D11EFA">
        <w:rPr>
          <w:rFonts w:ascii="Times New Roman" w:hAnsi="Times New Roman" w:cs="Times New Roman"/>
          <w:color w:val="538135" w:themeColor="accent6" w:themeShade="BF"/>
          <w:sz w:val="24"/>
          <w:szCs w:val="24"/>
          <w:shd w:val="clear" w:color="auto" w:fill="FFFFFF"/>
        </w:rPr>
        <w:t xml:space="preserve">within  3-4 weeks </w:t>
      </w:r>
      <w:r w:rsidRPr="00D11EFA">
        <w:rPr>
          <w:rFonts w:ascii="Times New Roman" w:hAnsi="Times New Roman" w:cs="Times New Roman"/>
          <w:color w:val="538135" w:themeColor="accent6" w:themeShade="BF"/>
          <w:sz w:val="24"/>
          <w:szCs w:val="24"/>
          <w:shd w:val="clear" w:color="auto" w:fill="FFFFFF"/>
        </w:rPr>
        <w:t xml:space="preserve">of </w:t>
      </w:r>
      <w:r w:rsidR="00D11EFA" w:rsidRPr="00D11EFA">
        <w:rPr>
          <w:rFonts w:ascii="Times New Roman" w:hAnsi="Times New Roman" w:cs="Times New Roman"/>
          <w:color w:val="538135" w:themeColor="accent6" w:themeShade="BF"/>
          <w:sz w:val="24"/>
          <w:szCs w:val="24"/>
          <w:shd w:val="clear" w:color="auto" w:fill="FFFFFF"/>
        </w:rPr>
        <w:t xml:space="preserve">Janssen vaccine, they experience </w:t>
      </w:r>
      <w:r w:rsidRPr="00D11EFA">
        <w:rPr>
          <w:rFonts w:ascii="Times New Roman" w:hAnsi="Times New Roman" w:cs="Times New Roman"/>
          <w:color w:val="538135" w:themeColor="accent6" w:themeShade="BF"/>
          <w:sz w:val="24"/>
          <w:szCs w:val="24"/>
          <w:shd w:val="clear" w:color="auto" w:fill="FFFFFF"/>
        </w:rPr>
        <w:t>severe headache, visual changes, abdominal pain, nausea and vomiting, back pain, shortness of breath, leg pain or swelling, and petechiae, easy bruising, or bleeding.</w:t>
      </w:r>
    </w:p>
    <w:p w14:paraId="5FD4462B" w14:textId="271D80E4" w:rsidR="007A690E" w:rsidRPr="008B1B9E" w:rsidRDefault="007A690E" w:rsidP="0095302B">
      <w:pPr>
        <w:spacing w:after="240"/>
        <w:rPr>
          <w:rFonts w:ascii="Times New Roman" w:hAnsi="Times New Roman" w:cs="Times New Roman"/>
          <w:sz w:val="24"/>
          <w:szCs w:val="24"/>
        </w:rPr>
      </w:pPr>
      <w:r w:rsidRPr="008B1B9E">
        <w:rPr>
          <w:rFonts w:ascii="Times New Roman" w:hAnsi="Times New Roman" w:cs="Times New Roman"/>
          <w:sz w:val="24"/>
          <w:szCs w:val="24"/>
        </w:rPr>
        <w:t xml:space="preserve">Provide a </w:t>
      </w:r>
      <w:r w:rsidR="005C7D1D" w:rsidRPr="008B1B9E">
        <w:rPr>
          <w:rFonts w:ascii="Times New Roman" w:hAnsi="Times New Roman" w:cs="Times New Roman"/>
          <w:sz w:val="24"/>
          <w:szCs w:val="24"/>
        </w:rPr>
        <w:t xml:space="preserve">vaccination document </w:t>
      </w:r>
      <w:r w:rsidRPr="008B1B9E">
        <w:rPr>
          <w:rFonts w:ascii="Times New Roman" w:hAnsi="Times New Roman" w:cs="Times New Roman"/>
          <w:sz w:val="24"/>
          <w:szCs w:val="24"/>
        </w:rPr>
        <w:t>to the recipient or their caregiver</w:t>
      </w:r>
      <w:r w:rsidR="009A713A" w:rsidRPr="008B1B9E">
        <w:rPr>
          <w:rFonts w:ascii="Times New Roman" w:hAnsi="Times New Roman" w:cs="Times New Roman"/>
          <w:sz w:val="24"/>
          <w:szCs w:val="24"/>
        </w:rPr>
        <w:t xml:space="preserve"> with the administration date and brand </w:t>
      </w:r>
      <w:r w:rsidR="00BC51CA" w:rsidRPr="008B1B9E">
        <w:rPr>
          <w:rFonts w:ascii="Times New Roman" w:hAnsi="Times New Roman" w:cs="Times New Roman"/>
          <w:sz w:val="24"/>
          <w:szCs w:val="24"/>
        </w:rPr>
        <w:t xml:space="preserve">administered. </w:t>
      </w:r>
    </w:p>
    <w:p w14:paraId="6CF33125" w14:textId="77777777" w:rsidR="0085014E" w:rsidRPr="008B1B9E" w:rsidRDefault="0085014E" w:rsidP="0085014E">
      <w:pPr>
        <w:spacing w:after="240"/>
        <w:rPr>
          <w:rFonts w:ascii="Times New Roman" w:hAnsi="Times New Roman" w:cs="Times New Roman"/>
          <w:sz w:val="24"/>
          <w:szCs w:val="24"/>
        </w:rPr>
      </w:pPr>
      <w:bookmarkStart w:id="13" w:name="_Hlk58791404"/>
      <w:r w:rsidRPr="008B1B9E">
        <w:rPr>
          <w:rFonts w:ascii="Times New Roman" w:hAnsi="Times New Roman" w:cs="Times New Roman"/>
          <w:b/>
          <w:bCs/>
          <w:sz w:val="24"/>
          <w:szCs w:val="24"/>
          <w:u w:val="single"/>
        </w:rPr>
        <w:t>Reported Adverse Reactions</w:t>
      </w:r>
      <w:r w:rsidRPr="008B1B9E">
        <w:rPr>
          <w:rFonts w:ascii="Times New Roman" w:hAnsi="Times New Roman" w:cs="Times New Roman"/>
          <w:sz w:val="24"/>
          <w:szCs w:val="24"/>
        </w:rPr>
        <w:t xml:space="preserve">  </w:t>
      </w:r>
    </w:p>
    <w:p w14:paraId="48B143D0" w14:textId="5F1145F5" w:rsidR="0085014E" w:rsidRPr="008B1B9E" w:rsidRDefault="0085014E" w:rsidP="0085014E">
      <w:pPr>
        <w:spacing w:after="240"/>
        <w:rPr>
          <w:rFonts w:ascii="Times New Roman" w:hAnsi="Times New Roman" w:cs="Times New Roman"/>
          <w:sz w:val="24"/>
          <w:szCs w:val="24"/>
        </w:rPr>
      </w:pPr>
      <w:r w:rsidRPr="008B1B9E">
        <w:rPr>
          <w:rFonts w:ascii="Times New Roman" w:hAnsi="Times New Roman" w:cs="Times New Roman"/>
          <w:b/>
          <w:bCs/>
          <w:sz w:val="24"/>
          <w:szCs w:val="24"/>
        </w:rPr>
        <w:t>Local Reactions.</w:t>
      </w:r>
      <w:r w:rsidRPr="008B1B9E">
        <w:rPr>
          <w:rFonts w:ascii="Times New Roman" w:hAnsi="Times New Roman" w:cs="Times New Roman"/>
          <w:sz w:val="24"/>
          <w:szCs w:val="24"/>
        </w:rPr>
        <w:t xml:space="preserve">  In clinical studies, redness, swelling, and pain at the injection site were mainly mild-moderate in severity, began on average 1 day after vaccination, and lasted on average for 2-3 days.  </w:t>
      </w:r>
    </w:p>
    <w:p w14:paraId="538367A4" w14:textId="5FC178D3" w:rsidR="0085014E" w:rsidRPr="008B1B9E" w:rsidRDefault="0085014E" w:rsidP="0085014E">
      <w:pPr>
        <w:spacing w:after="240"/>
        <w:rPr>
          <w:rFonts w:ascii="Times New Roman" w:hAnsi="Times New Roman" w:cs="Times New Roman"/>
          <w:sz w:val="24"/>
          <w:szCs w:val="24"/>
        </w:rPr>
      </w:pPr>
      <w:r w:rsidRPr="008B1B9E">
        <w:rPr>
          <w:rFonts w:ascii="Times New Roman" w:hAnsi="Times New Roman" w:cs="Times New Roman"/>
          <w:sz w:val="24"/>
          <w:szCs w:val="24"/>
        </w:rPr>
        <w:t xml:space="preserve">Up to </w:t>
      </w:r>
      <w:r w:rsidR="006735A7" w:rsidRPr="008B1B9E">
        <w:rPr>
          <w:rFonts w:ascii="Times New Roman" w:hAnsi="Times New Roman" w:cs="Times New Roman"/>
          <w:sz w:val="24"/>
          <w:szCs w:val="24"/>
        </w:rPr>
        <w:t>60</w:t>
      </w:r>
      <w:r w:rsidRPr="008B1B9E">
        <w:rPr>
          <w:rFonts w:ascii="Times New Roman" w:hAnsi="Times New Roman" w:cs="Times New Roman"/>
          <w:sz w:val="24"/>
          <w:szCs w:val="24"/>
        </w:rPr>
        <w:t>% of vaccinees reported at least one local injection site reaction.  Pain at the injection site was the most frequent</w:t>
      </w:r>
      <w:r w:rsidR="006735A7" w:rsidRPr="008B1B9E">
        <w:rPr>
          <w:rFonts w:ascii="Times New Roman" w:hAnsi="Times New Roman" w:cs="Times New Roman"/>
          <w:sz w:val="24"/>
          <w:szCs w:val="24"/>
        </w:rPr>
        <w:t xml:space="preserve">; </w:t>
      </w:r>
      <w:r w:rsidRPr="008B1B9E">
        <w:rPr>
          <w:rFonts w:ascii="Times New Roman" w:hAnsi="Times New Roman" w:cs="Times New Roman"/>
          <w:sz w:val="24"/>
          <w:szCs w:val="24"/>
        </w:rPr>
        <w:t xml:space="preserve">redness and swelling at the injection site were </w:t>
      </w:r>
      <w:r w:rsidR="006735A7" w:rsidRPr="008B1B9E">
        <w:rPr>
          <w:rFonts w:ascii="Times New Roman" w:hAnsi="Times New Roman" w:cs="Times New Roman"/>
          <w:sz w:val="24"/>
          <w:szCs w:val="24"/>
        </w:rPr>
        <w:t xml:space="preserve">much </w:t>
      </w:r>
      <w:r w:rsidRPr="008B1B9E">
        <w:rPr>
          <w:rFonts w:ascii="Times New Roman" w:hAnsi="Times New Roman" w:cs="Times New Roman"/>
          <w:sz w:val="24"/>
          <w:szCs w:val="24"/>
        </w:rPr>
        <w:t>less frequent</w:t>
      </w:r>
      <w:r w:rsidR="006735A7" w:rsidRPr="008B1B9E">
        <w:rPr>
          <w:rFonts w:ascii="Times New Roman" w:hAnsi="Times New Roman" w:cs="Times New Roman"/>
          <w:sz w:val="24"/>
          <w:szCs w:val="24"/>
        </w:rPr>
        <w:t>.</w:t>
      </w:r>
    </w:p>
    <w:p w14:paraId="732BD9B0" w14:textId="47B95336" w:rsidR="0085014E" w:rsidRPr="008B1B9E" w:rsidRDefault="0085014E" w:rsidP="0085014E">
      <w:pPr>
        <w:spacing w:after="240"/>
        <w:rPr>
          <w:rFonts w:ascii="Times New Roman" w:hAnsi="Times New Roman" w:cs="Times New Roman"/>
          <w:sz w:val="24"/>
          <w:szCs w:val="24"/>
        </w:rPr>
      </w:pPr>
      <w:r w:rsidRPr="008B1B9E">
        <w:rPr>
          <w:rFonts w:ascii="Times New Roman" w:hAnsi="Times New Roman" w:cs="Times New Roman"/>
          <w:b/>
          <w:bCs/>
          <w:sz w:val="24"/>
          <w:szCs w:val="24"/>
        </w:rPr>
        <w:t>Systemic Reactions.</w:t>
      </w:r>
      <w:r w:rsidRPr="008B1B9E">
        <w:rPr>
          <w:rFonts w:ascii="Times New Roman" w:hAnsi="Times New Roman" w:cs="Times New Roman"/>
          <w:sz w:val="24"/>
          <w:szCs w:val="24"/>
        </w:rPr>
        <w:t xml:space="preserve">  In clinical studies, systemic adverse reactions were mainly mild to moderate in severity, began within 1-2 days of vaccination, and lasted on average for 2 days.  </w:t>
      </w:r>
    </w:p>
    <w:p w14:paraId="744B3057" w14:textId="3FAC4B2B" w:rsidR="0085014E" w:rsidRPr="008B1B9E" w:rsidRDefault="006735A7" w:rsidP="0085014E">
      <w:pPr>
        <w:spacing w:after="240"/>
        <w:rPr>
          <w:rFonts w:ascii="Times New Roman" w:hAnsi="Times New Roman" w:cs="Times New Roman"/>
          <w:sz w:val="24"/>
          <w:szCs w:val="24"/>
        </w:rPr>
      </w:pPr>
      <w:r w:rsidRPr="008B1B9E">
        <w:rPr>
          <w:rFonts w:ascii="Times New Roman" w:hAnsi="Times New Roman" w:cs="Times New Roman"/>
          <w:sz w:val="24"/>
          <w:szCs w:val="24"/>
        </w:rPr>
        <w:t>Up to 6</w:t>
      </w:r>
      <w:r w:rsidR="0085014E" w:rsidRPr="008B1B9E">
        <w:rPr>
          <w:rFonts w:ascii="Times New Roman" w:hAnsi="Times New Roman" w:cs="Times New Roman"/>
          <w:sz w:val="24"/>
          <w:szCs w:val="24"/>
        </w:rPr>
        <w:t xml:space="preserve">0% </w:t>
      </w:r>
      <w:r w:rsidRPr="008B1B9E">
        <w:rPr>
          <w:rFonts w:ascii="Times New Roman" w:hAnsi="Times New Roman" w:cs="Times New Roman"/>
          <w:sz w:val="24"/>
          <w:szCs w:val="24"/>
        </w:rPr>
        <w:t>o</w:t>
      </w:r>
      <w:r w:rsidR="0085014E" w:rsidRPr="008B1B9E">
        <w:rPr>
          <w:rFonts w:ascii="Times New Roman" w:hAnsi="Times New Roman" w:cs="Times New Roman"/>
          <w:sz w:val="24"/>
          <w:szCs w:val="24"/>
        </w:rPr>
        <w:t xml:space="preserve">f vaccinees reported at least one systemic reaction.  The frequency of systemic adverse reactions was higher in recipients age 18 to </w:t>
      </w:r>
      <w:r w:rsidRPr="008B1B9E">
        <w:rPr>
          <w:rFonts w:ascii="Times New Roman" w:hAnsi="Times New Roman" w:cs="Times New Roman"/>
          <w:sz w:val="24"/>
          <w:szCs w:val="24"/>
        </w:rPr>
        <w:t>59</w:t>
      </w:r>
      <w:r w:rsidR="0085014E" w:rsidRPr="008B1B9E">
        <w:rPr>
          <w:rFonts w:ascii="Times New Roman" w:hAnsi="Times New Roman" w:cs="Times New Roman"/>
          <w:sz w:val="24"/>
          <w:szCs w:val="24"/>
        </w:rPr>
        <w:t xml:space="preserve"> years compared with those age 6</w:t>
      </w:r>
      <w:r w:rsidRPr="008B1B9E">
        <w:rPr>
          <w:rFonts w:ascii="Times New Roman" w:hAnsi="Times New Roman" w:cs="Times New Roman"/>
          <w:sz w:val="24"/>
          <w:szCs w:val="24"/>
        </w:rPr>
        <w:t>0</w:t>
      </w:r>
      <w:r w:rsidR="0085014E" w:rsidRPr="008B1B9E">
        <w:rPr>
          <w:rFonts w:ascii="Times New Roman" w:hAnsi="Times New Roman" w:cs="Times New Roman"/>
          <w:sz w:val="24"/>
          <w:szCs w:val="24"/>
        </w:rPr>
        <w:t xml:space="preserve"> years and older.</w:t>
      </w:r>
    </w:p>
    <w:p w14:paraId="038A801B" w14:textId="5FACBEDF" w:rsidR="0085014E" w:rsidRPr="008B1B9E" w:rsidRDefault="0085014E" w:rsidP="0085014E">
      <w:pPr>
        <w:spacing w:after="240"/>
        <w:rPr>
          <w:rFonts w:ascii="Times New Roman" w:hAnsi="Times New Roman" w:cs="Times New Roman"/>
          <w:sz w:val="24"/>
          <w:szCs w:val="24"/>
        </w:rPr>
      </w:pPr>
      <w:r w:rsidRPr="008B1B9E">
        <w:rPr>
          <w:rFonts w:ascii="Times New Roman" w:hAnsi="Times New Roman" w:cs="Times New Roman"/>
          <w:sz w:val="24"/>
          <w:szCs w:val="24"/>
        </w:rPr>
        <w:t>Fatigue, headache, and myalgia were the most common systemic reactions</w:t>
      </w:r>
      <w:r w:rsidR="006735A7" w:rsidRPr="008B1B9E">
        <w:rPr>
          <w:rFonts w:ascii="Times New Roman" w:hAnsi="Times New Roman" w:cs="Times New Roman"/>
          <w:sz w:val="24"/>
          <w:szCs w:val="24"/>
        </w:rPr>
        <w:t xml:space="preserve"> (~40%), followed by nausea in 15% and fever in 13%.  </w:t>
      </w:r>
      <w:r w:rsidRPr="008B1B9E">
        <w:rPr>
          <w:rFonts w:ascii="Times New Roman" w:hAnsi="Times New Roman" w:cs="Times New Roman"/>
          <w:sz w:val="24"/>
          <w:szCs w:val="24"/>
        </w:rPr>
        <w:t xml:space="preserve">  </w:t>
      </w:r>
    </w:p>
    <w:p w14:paraId="33F90FB8" w14:textId="0E1280F0" w:rsidR="0085014E" w:rsidRDefault="0085014E" w:rsidP="0085014E">
      <w:pPr>
        <w:spacing w:after="240"/>
        <w:rPr>
          <w:rFonts w:ascii="Times New Roman" w:hAnsi="Times New Roman" w:cs="Times New Roman"/>
          <w:sz w:val="24"/>
          <w:szCs w:val="24"/>
        </w:rPr>
      </w:pPr>
      <w:r w:rsidRPr="00DB4AD5">
        <w:rPr>
          <w:rFonts w:ascii="Times New Roman" w:hAnsi="Times New Roman" w:cs="Times New Roman"/>
          <w:sz w:val="24"/>
          <w:szCs w:val="24"/>
        </w:rPr>
        <w:t xml:space="preserve">See </w:t>
      </w:r>
      <w:hyperlink r:id="rId21" w:history="1">
        <w:r w:rsidRPr="00DB4AD5">
          <w:rPr>
            <w:rStyle w:val="Hyperlink"/>
            <w:rFonts w:ascii="Times New Roman" w:hAnsi="Times New Roman" w:cs="Times New Roman"/>
            <w:color w:val="auto"/>
            <w:sz w:val="24"/>
            <w:szCs w:val="24"/>
          </w:rPr>
          <w:t>Fact Sheet for H</w:t>
        </w:r>
        <w:r w:rsidR="00F8782B" w:rsidRPr="00DB4AD5">
          <w:rPr>
            <w:rStyle w:val="Hyperlink"/>
            <w:rFonts w:ascii="Times New Roman" w:hAnsi="Times New Roman" w:cs="Times New Roman"/>
            <w:color w:val="auto"/>
            <w:sz w:val="24"/>
            <w:szCs w:val="24"/>
          </w:rPr>
          <w:t>CP</w:t>
        </w:r>
      </w:hyperlink>
      <w:r w:rsidRPr="00DB4AD5">
        <w:rPr>
          <w:rFonts w:ascii="Times New Roman" w:hAnsi="Times New Roman" w:cs="Times New Roman"/>
          <w:sz w:val="24"/>
          <w:szCs w:val="24"/>
        </w:rPr>
        <w:t xml:space="preserve"> or this </w:t>
      </w:r>
      <w:hyperlink r:id="rId22" w:history="1">
        <w:r w:rsidRPr="00DB4AD5">
          <w:rPr>
            <w:rStyle w:val="Hyperlink"/>
            <w:rFonts w:ascii="Times New Roman" w:hAnsi="Times New Roman" w:cs="Times New Roman"/>
            <w:color w:val="auto"/>
            <w:sz w:val="24"/>
            <w:szCs w:val="24"/>
          </w:rPr>
          <w:t>CDC p</w:t>
        </w:r>
        <w:r w:rsidRPr="00DB4AD5">
          <w:rPr>
            <w:rStyle w:val="Hyperlink"/>
            <w:rFonts w:ascii="Times New Roman" w:hAnsi="Times New Roman" w:cs="Times New Roman"/>
            <w:color w:val="auto"/>
            <w:sz w:val="24"/>
            <w:szCs w:val="24"/>
          </w:rPr>
          <w:t>a</w:t>
        </w:r>
        <w:r w:rsidRPr="00DB4AD5">
          <w:rPr>
            <w:rStyle w:val="Hyperlink"/>
            <w:rFonts w:ascii="Times New Roman" w:hAnsi="Times New Roman" w:cs="Times New Roman"/>
            <w:color w:val="auto"/>
            <w:sz w:val="24"/>
            <w:szCs w:val="24"/>
          </w:rPr>
          <w:t>ge</w:t>
        </w:r>
      </w:hyperlink>
      <w:r w:rsidRPr="00DB4AD5">
        <w:rPr>
          <w:rFonts w:ascii="Times New Roman" w:hAnsi="Times New Roman" w:cs="Times New Roman"/>
          <w:sz w:val="24"/>
          <w:szCs w:val="24"/>
        </w:rPr>
        <w:t xml:space="preserve"> for </w:t>
      </w:r>
      <w:r w:rsidR="00E479CD" w:rsidRPr="00DB4AD5">
        <w:rPr>
          <w:rFonts w:ascii="Times New Roman" w:hAnsi="Times New Roman" w:cs="Times New Roman"/>
          <w:sz w:val="24"/>
          <w:szCs w:val="24"/>
        </w:rPr>
        <w:t xml:space="preserve">data </w:t>
      </w:r>
      <w:r w:rsidRPr="00DB4AD5">
        <w:rPr>
          <w:rFonts w:ascii="Times New Roman" w:hAnsi="Times New Roman" w:cs="Times New Roman"/>
          <w:sz w:val="24"/>
          <w:szCs w:val="24"/>
        </w:rPr>
        <w:t xml:space="preserve">on rates of reported adverse reactions. </w:t>
      </w:r>
    </w:p>
    <w:p w14:paraId="76E9384C" w14:textId="2538985A" w:rsidR="00D11EFA" w:rsidRPr="00D11EFA" w:rsidRDefault="00D11EFA" w:rsidP="0085014E">
      <w:pPr>
        <w:spacing w:after="240"/>
        <w:rPr>
          <w:rFonts w:ascii="Times New Roman" w:hAnsi="Times New Roman" w:cs="Times New Roman"/>
          <w:color w:val="538135" w:themeColor="accent6" w:themeShade="BF"/>
          <w:sz w:val="24"/>
          <w:szCs w:val="24"/>
        </w:rPr>
      </w:pPr>
      <w:r w:rsidRPr="00D11EFA">
        <w:rPr>
          <w:rFonts w:ascii="Times New Roman" w:hAnsi="Times New Roman" w:cs="Times New Roman"/>
          <w:color w:val="538135" w:themeColor="accent6" w:themeShade="BF"/>
          <w:sz w:val="24"/>
          <w:szCs w:val="24"/>
        </w:rPr>
        <w:t>See information above regarding TT</w:t>
      </w:r>
      <w:r>
        <w:rPr>
          <w:rFonts w:ascii="Times New Roman" w:hAnsi="Times New Roman" w:cs="Times New Roman"/>
          <w:color w:val="538135" w:themeColor="accent6" w:themeShade="BF"/>
          <w:sz w:val="24"/>
          <w:szCs w:val="24"/>
        </w:rPr>
        <w:t>S</w:t>
      </w:r>
      <w:r w:rsidRPr="00D11EFA">
        <w:rPr>
          <w:rFonts w:ascii="Times New Roman" w:hAnsi="Times New Roman" w:cs="Times New Roman"/>
          <w:color w:val="538135" w:themeColor="accent6" w:themeShade="BF"/>
          <w:sz w:val="24"/>
          <w:szCs w:val="24"/>
        </w:rPr>
        <w:t>.</w:t>
      </w:r>
    </w:p>
    <w:p w14:paraId="19A2CB9F" w14:textId="3D8F5A39" w:rsidR="009A713A" w:rsidRPr="008B1B9E" w:rsidRDefault="00EC5344" w:rsidP="009A713A">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 xml:space="preserve">Evaluating and Managing New-Onset Systemic Post-Vaccination </w:t>
      </w:r>
      <w:r w:rsidR="009A713A" w:rsidRPr="008B1B9E">
        <w:rPr>
          <w:rFonts w:ascii="Times New Roman" w:hAnsi="Times New Roman" w:cs="Times New Roman"/>
          <w:b/>
          <w:bCs/>
          <w:sz w:val="24"/>
          <w:szCs w:val="24"/>
          <w:u w:val="single"/>
        </w:rPr>
        <w:t xml:space="preserve">Symptoms </w:t>
      </w:r>
      <w:r w:rsidRPr="008B1B9E">
        <w:rPr>
          <w:rFonts w:ascii="Times New Roman" w:hAnsi="Times New Roman" w:cs="Times New Roman"/>
          <w:b/>
          <w:bCs/>
          <w:sz w:val="24"/>
          <w:szCs w:val="24"/>
          <w:u w:val="single"/>
        </w:rPr>
        <w:t xml:space="preserve"> </w:t>
      </w:r>
      <w:r w:rsidR="009A713A" w:rsidRPr="008B1B9E">
        <w:rPr>
          <w:rFonts w:ascii="Times New Roman" w:hAnsi="Times New Roman" w:cs="Times New Roman"/>
          <w:sz w:val="24"/>
          <w:szCs w:val="24"/>
        </w:rPr>
        <w:t xml:space="preserve">  </w:t>
      </w:r>
    </w:p>
    <w:p w14:paraId="5B022B48" w14:textId="7D434F94" w:rsidR="00EC5344" w:rsidRPr="008B1B9E" w:rsidRDefault="00EC5344" w:rsidP="009A713A">
      <w:pPr>
        <w:spacing w:after="240"/>
        <w:rPr>
          <w:rFonts w:ascii="Times New Roman" w:hAnsi="Times New Roman" w:cs="Times New Roman"/>
          <w:sz w:val="24"/>
          <w:szCs w:val="24"/>
        </w:rPr>
      </w:pPr>
      <w:r w:rsidRPr="008B1B9E">
        <w:rPr>
          <w:rFonts w:ascii="Times New Roman" w:hAnsi="Times New Roman" w:cs="Times New Roman"/>
          <w:sz w:val="24"/>
          <w:szCs w:val="24"/>
        </w:rPr>
        <w:t xml:space="preserve">Post-vaccination signs and symptoms might be challenging to distinguish from signs and symptoms of COVID-19 or other infectious diseases.  </w:t>
      </w:r>
    </w:p>
    <w:p w14:paraId="2D90E7DF" w14:textId="20B6B837" w:rsidR="00EC5344" w:rsidRPr="008B1B9E" w:rsidRDefault="00EC5344" w:rsidP="00EC5344">
      <w:pPr>
        <w:spacing w:after="240"/>
        <w:rPr>
          <w:rFonts w:ascii="Times New Roman" w:hAnsi="Times New Roman" w:cs="Times New Roman"/>
          <w:sz w:val="24"/>
          <w:szCs w:val="24"/>
        </w:rPr>
      </w:pPr>
      <w:r w:rsidRPr="008B1B9E">
        <w:rPr>
          <w:rFonts w:ascii="Times New Roman" w:hAnsi="Times New Roman" w:cs="Times New Roman"/>
          <w:sz w:val="24"/>
          <w:szCs w:val="24"/>
        </w:rPr>
        <w:t xml:space="preserve">Note that cough, shortness of breath, rhinorrhea, sore throat, or loss of taste or smell are </w:t>
      </w:r>
      <w:r w:rsidRPr="008B1B9E">
        <w:rPr>
          <w:rFonts w:ascii="Times New Roman" w:hAnsi="Times New Roman" w:cs="Times New Roman"/>
          <w:sz w:val="24"/>
          <w:szCs w:val="24"/>
          <w:u w:val="single"/>
        </w:rPr>
        <w:t>not</w:t>
      </w:r>
      <w:r w:rsidRPr="008B1B9E">
        <w:rPr>
          <w:rFonts w:ascii="Times New Roman" w:hAnsi="Times New Roman" w:cs="Times New Roman"/>
          <w:sz w:val="24"/>
          <w:szCs w:val="24"/>
        </w:rPr>
        <w:t xml:space="preserve"> consistent with post-vaccination symptoms, and instead may be symptoms of SARS-CoV-2 or another infection.</w:t>
      </w:r>
    </w:p>
    <w:p w14:paraId="2F3322D4" w14:textId="6E2809F7" w:rsidR="00EC5344" w:rsidRPr="008B1B9E" w:rsidRDefault="00EC5344" w:rsidP="009A713A">
      <w:pPr>
        <w:spacing w:after="240"/>
        <w:rPr>
          <w:rFonts w:ascii="Times New Roman" w:hAnsi="Times New Roman" w:cs="Times New Roman"/>
          <w:sz w:val="24"/>
          <w:szCs w:val="24"/>
        </w:rPr>
      </w:pPr>
      <w:r w:rsidRPr="008B1B9E">
        <w:rPr>
          <w:rFonts w:ascii="Times New Roman" w:hAnsi="Times New Roman" w:cs="Times New Roman"/>
          <w:sz w:val="24"/>
          <w:szCs w:val="24"/>
        </w:rPr>
        <w:lastRenderedPageBreak/>
        <w:t>CDC has posted</w:t>
      </w:r>
      <w:r w:rsidR="008F2703" w:rsidRPr="008B1B9E">
        <w:rPr>
          <w:rFonts w:ascii="Times New Roman" w:hAnsi="Times New Roman" w:cs="Times New Roman"/>
          <w:sz w:val="24"/>
          <w:szCs w:val="24"/>
        </w:rPr>
        <w:t xml:space="preserve"> approaches to evaluating and managing new onset post-vaccination signs and symptoms </w:t>
      </w:r>
      <w:hyperlink r:id="rId23" w:history="1">
        <w:r w:rsidR="00852950" w:rsidRPr="008B1B9E">
          <w:rPr>
            <w:rStyle w:val="Hyperlink"/>
            <w:rFonts w:ascii="Times New Roman" w:hAnsi="Times New Roman" w:cs="Times New Roman"/>
            <w:color w:val="auto"/>
            <w:sz w:val="24"/>
            <w:szCs w:val="24"/>
          </w:rPr>
          <w:t xml:space="preserve">in </w:t>
        </w:r>
        <w:r w:rsidRPr="008B1B9E">
          <w:rPr>
            <w:rStyle w:val="Hyperlink"/>
            <w:rFonts w:ascii="Times New Roman" w:hAnsi="Times New Roman" w:cs="Times New Roman"/>
            <w:color w:val="auto"/>
            <w:sz w:val="24"/>
            <w:szCs w:val="24"/>
          </w:rPr>
          <w:t>healthcare providers</w:t>
        </w:r>
      </w:hyperlink>
      <w:r w:rsidR="008F2703" w:rsidRPr="008B1B9E">
        <w:rPr>
          <w:rFonts w:ascii="Times New Roman" w:hAnsi="Times New Roman" w:cs="Times New Roman"/>
          <w:sz w:val="24"/>
          <w:szCs w:val="24"/>
        </w:rPr>
        <w:t xml:space="preserve"> and </w:t>
      </w:r>
      <w:r w:rsidR="00852950" w:rsidRPr="008B1B9E">
        <w:rPr>
          <w:rFonts w:ascii="Times New Roman" w:hAnsi="Times New Roman" w:cs="Times New Roman"/>
          <w:sz w:val="24"/>
          <w:szCs w:val="24"/>
        </w:rPr>
        <w:t xml:space="preserve">in </w:t>
      </w:r>
      <w:hyperlink r:id="rId24" w:history="1">
        <w:r w:rsidR="008F2703" w:rsidRPr="008B1B9E">
          <w:rPr>
            <w:rStyle w:val="Hyperlink"/>
            <w:rFonts w:ascii="Times New Roman" w:hAnsi="Times New Roman" w:cs="Times New Roman"/>
            <w:color w:val="auto"/>
            <w:sz w:val="24"/>
            <w:szCs w:val="24"/>
          </w:rPr>
          <w:t>long-term care facility residents</w:t>
        </w:r>
      </w:hyperlink>
      <w:r w:rsidR="008F2703" w:rsidRPr="008B1B9E">
        <w:rPr>
          <w:rFonts w:ascii="Times New Roman" w:hAnsi="Times New Roman" w:cs="Times New Roman"/>
          <w:sz w:val="24"/>
          <w:szCs w:val="24"/>
        </w:rPr>
        <w:t xml:space="preserve">. </w:t>
      </w:r>
      <w:r w:rsidRPr="008B1B9E">
        <w:rPr>
          <w:rFonts w:ascii="Times New Roman" w:hAnsi="Times New Roman" w:cs="Times New Roman"/>
          <w:sz w:val="24"/>
          <w:szCs w:val="24"/>
        </w:rPr>
        <w:t>Additional guidance for other persons or settings may be forthcoming.</w:t>
      </w:r>
    </w:p>
    <w:bookmarkEnd w:id="13"/>
    <w:p w14:paraId="74EE9C94" w14:textId="39FB1D55" w:rsidR="007A690E" w:rsidRPr="008B1B9E" w:rsidRDefault="00CC6371" w:rsidP="00B96083">
      <w:pPr>
        <w:spacing w:after="240"/>
        <w:rPr>
          <w:rFonts w:ascii="Times New Roman" w:hAnsi="Times New Roman" w:cs="Times New Roman"/>
          <w:sz w:val="24"/>
          <w:szCs w:val="24"/>
        </w:rPr>
      </w:pPr>
      <w:r w:rsidRPr="008B1B9E">
        <w:rPr>
          <w:rFonts w:ascii="Times New Roman" w:hAnsi="Times New Roman" w:cs="Times New Roman"/>
          <w:b/>
          <w:bCs/>
          <w:sz w:val="24"/>
          <w:szCs w:val="24"/>
          <w:u w:val="single"/>
        </w:rPr>
        <w:t>Mandatory Reporting to the Vaccine Adverse Event Reporting System (VAERS)</w:t>
      </w:r>
      <w:r w:rsidRPr="008B1B9E">
        <w:rPr>
          <w:rFonts w:ascii="Times New Roman" w:hAnsi="Times New Roman" w:cs="Times New Roman"/>
          <w:sz w:val="24"/>
          <w:szCs w:val="24"/>
        </w:rPr>
        <w:t xml:space="preserve">  </w:t>
      </w:r>
    </w:p>
    <w:p w14:paraId="5AAD840B" w14:textId="4252936D" w:rsidR="00CC6371" w:rsidRPr="008B1B9E" w:rsidRDefault="00CC6371" w:rsidP="00B96083">
      <w:pPr>
        <w:spacing w:after="240"/>
        <w:rPr>
          <w:rFonts w:ascii="Times New Roman" w:hAnsi="Times New Roman" w:cs="Times New Roman"/>
          <w:sz w:val="24"/>
          <w:szCs w:val="24"/>
        </w:rPr>
      </w:pPr>
      <w:bookmarkStart w:id="14" w:name="_Hlk58791573"/>
      <w:r w:rsidRPr="008B1B9E">
        <w:rPr>
          <w:rFonts w:ascii="Times New Roman" w:hAnsi="Times New Roman" w:cs="Times New Roman"/>
          <w:sz w:val="24"/>
          <w:szCs w:val="24"/>
        </w:rPr>
        <w:t>Vaccination providers are responsible for reporting certain types of events</w:t>
      </w:r>
      <w:r w:rsidR="00364969" w:rsidRPr="008B1B9E">
        <w:rPr>
          <w:rFonts w:ascii="Times New Roman" w:hAnsi="Times New Roman" w:cs="Times New Roman"/>
          <w:sz w:val="24"/>
          <w:szCs w:val="24"/>
        </w:rPr>
        <w:t xml:space="preserve"> in vaccine recipients</w:t>
      </w:r>
      <w:r w:rsidRPr="008B1B9E">
        <w:rPr>
          <w:rFonts w:ascii="Times New Roman" w:hAnsi="Times New Roman" w:cs="Times New Roman"/>
          <w:sz w:val="24"/>
          <w:szCs w:val="24"/>
        </w:rPr>
        <w:t>.</w:t>
      </w:r>
    </w:p>
    <w:p w14:paraId="12B0A0C9" w14:textId="65C5009D" w:rsidR="00BA09D4" w:rsidRPr="008B1B9E" w:rsidRDefault="00CC6371" w:rsidP="00B96083">
      <w:pPr>
        <w:pStyle w:val="ListParagraph"/>
        <w:numPr>
          <w:ilvl w:val="0"/>
          <w:numId w:val="13"/>
        </w:numPr>
        <w:spacing w:after="240"/>
        <w:contextualSpacing w:val="0"/>
        <w:rPr>
          <w:rFonts w:ascii="Times New Roman" w:hAnsi="Times New Roman" w:cs="Times New Roman"/>
          <w:sz w:val="24"/>
          <w:szCs w:val="24"/>
        </w:rPr>
      </w:pPr>
      <w:r w:rsidRPr="008B1B9E">
        <w:rPr>
          <w:rFonts w:ascii="Times New Roman" w:hAnsi="Times New Roman" w:cs="Times New Roman"/>
          <w:sz w:val="24"/>
          <w:szCs w:val="24"/>
        </w:rPr>
        <w:t>All vaccine administration errors, whether or not the error is associated with an adverse event</w:t>
      </w:r>
      <w:r w:rsidR="00364969" w:rsidRPr="008B1B9E">
        <w:rPr>
          <w:rFonts w:ascii="Times New Roman" w:hAnsi="Times New Roman" w:cs="Times New Roman"/>
          <w:sz w:val="24"/>
          <w:szCs w:val="24"/>
        </w:rPr>
        <w:t>.</w:t>
      </w:r>
    </w:p>
    <w:p w14:paraId="1C111E39" w14:textId="77777777" w:rsidR="00565215" w:rsidRPr="00F926EF" w:rsidRDefault="00565215" w:rsidP="00565215">
      <w:pPr>
        <w:pStyle w:val="ListParagraph"/>
        <w:numPr>
          <w:ilvl w:val="0"/>
          <w:numId w:val="13"/>
        </w:numPr>
        <w:spacing w:after="240"/>
        <w:contextualSpacing w:val="0"/>
        <w:rPr>
          <w:rFonts w:ascii="Times New Roman" w:hAnsi="Times New Roman" w:cs="Times New Roman"/>
          <w:sz w:val="24"/>
          <w:szCs w:val="24"/>
        </w:rPr>
      </w:pPr>
      <w:r w:rsidRPr="00F926EF">
        <w:rPr>
          <w:rFonts w:ascii="Times New Roman" w:hAnsi="Times New Roman" w:cs="Times New Roman"/>
          <w:sz w:val="24"/>
          <w:szCs w:val="24"/>
        </w:rPr>
        <w:t xml:space="preserve">Serious adverse events, whether or not the event is attributable to vaccination. </w:t>
      </w:r>
    </w:p>
    <w:p w14:paraId="57C13291" w14:textId="77777777" w:rsidR="00565215" w:rsidRPr="00F926EF" w:rsidRDefault="00565215" w:rsidP="00565215">
      <w:pPr>
        <w:pStyle w:val="ListParagraph"/>
        <w:numPr>
          <w:ilvl w:val="1"/>
          <w:numId w:val="13"/>
        </w:numPr>
        <w:spacing w:after="240"/>
        <w:contextualSpacing w:val="0"/>
        <w:rPr>
          <w:rFonts w:ascii="Times New Roman" w:hAnsi="Times New Roman" w:cs="Times New Roman"/>
          <w:sz w:val="24"/>
          <w:szCs w:val="24"/>
        </w:rPr>
      </w:pPr>
      <w:r w:rsidRPr="00F926EF">
        <w:rPr>
          <w:rFonts w:ascii="Times New Roman" w:hAnsi="Times New Roman" w:cs="Times New Roman"/>
          <w:sz w:val="24"/>
          <w:szCs w:val="24"/>
        </w:rPr>
        <w:t xml:space="preserve">Serious adverse events are defined as: death; a life-threatening adverse event; inpatient hospitalization or prolongation of existing hospitalization; a persistent or significant incapacity or substantial disruption of the ability to conduct normal life functions; a congenital anomaly/birth defect; an important medical event that may jeopardize the individual and may require medical or surgical intervention to prevent one of the outcomes above). </w:t>
      </w:r>
    </w:p>
    <w:p w14:paraId="75B273B9" w14:textId="7E74698F" w:rsidR="00364969" w:rsidRPr="008B1B9E" w:rsidRDefault="00CC6371" w:rsidP="00B96083">
      <w:pPr>
        <w:pStyle w:val="ListParagraph"/>
        <w:numPr>
          <w:ilvl w:val="0"/>
          <w:numId w:val="13"/>
        </w:numPr>
        <w:spacing w:after="240"/>
        <w:contextualSpacing w:val="0"/>
        <w:rPr>
          <w:rFonts w:ascii="Times New Roman" w:hAnsi="Times New Roman" w:cs="Times New Roman"/>
          <w:sz w:val="24"/>
          <w:szCs w:val="24"/>
        </w:rPr>
      </w:pPr>
      <w:r w:rsidRPr="008B1B9E">
        <w:rPr>
          <w:rFonts w:ascii="Times New Roman" w:hAnsi="Times New Roman" w:cs="Times New Roman"/>
          <w:sz w:val="24"/>
          <w:szCs w:val="24"/>
        </w:rPr>
        <w:t xml:space="preserve">Cases of multisystem Inflammatory Syndrome (MIS) </w:t>
      </w:r>
      <w:r w:rsidR="00364969" w:rsidRPr="008B1B9E">
        <w:rPr>
          <w:rFonts w:ascii="Times New Roman" w:hAnsi="Times New Roman" w:cs="Times New Roman"/>
          <w:sz w:val="24"/>
          <w:szCs w:val="24"/>
        </w:rPr>
        <w:t>in adults or children</w:t>
      </w:r>
    </w:p>
    <w:p w14:paraId="37838160" w14:textId="08BAE678" w:rsidR="00364969" w:rsidRPr="008B1B9E" w:rsidRDefault="00CA2121" w:rsidP="00B96083">
      <w:pPr>
        <w:spacing w:after="240"/>
        <w:rPr>
          <w:rFonts w:ascii="Times New Roman" w:hAnsi="Times New Roman" w:cs="Times New Roman"/>
          <w:sz w:val="24"/>
          <w:szCs w:val="24"/>
        </w:rPr>
      </w:pPr>
      <w:r w:rsidRPr="008B1B9E">
        <w:rPr>
          <w:rFonts w:ascii="Times New Roman" w:hAnsi="Times New Roman" w:cs="Times New Roman"/>
          <w:sz w:val="24"/>
          <w:szCs w:val="24"/>
        </w:rPr>
        <w:t>Refer to the</w:t>
      </w:r>
      <w:r w:rsidR="00364969" w:rsidRPr="008B1B9E">
        <w:rPr>
          <w:rFonts w:ascii="Times New Roman" w:hAnsi="Times New Roman" w:cs="Times New Roman"/>
          <w:sz w:val="24"/>
          <w:szCs w:val="24"/>
        </w:rPr>
        <w:t xml:space="preserve"> </w:t>
      </w:r>
      <w:hyperlink r:id="rId25" w:history="1">
        <w:r w:rsidR="00364969" w:rsidRPr="008B1B9E">
          <w:rPr>
            <w:rStyle w:val="Hyperlink"/>
            <w:rFonts w:ascii="Times New Roman" w:hAnsi="Times New Roman" w:cs="Times New Roman"/>
            <w:color w:val="auto"/>
            <w:sz w:val="24"/>
            <w:szCs w:val="24"/>
          </w:rPr>
          <w:t>Fact Sheet for H</w:t>
        </w:r>
        <w:r w:rsidR="00F8782B" w:rsidRPr="008B1B9E">
          <w:rPr>
            <w:rStyle w:val="Hyperlink"/>
            <w:rFonts w:ascii="Times New Roman" w:hAnsi="Times New Roman" w:cs="Times New Roman"/>
            <w:color w:val="auto"/>
            <w:sz w:val="24"/>
            <w:szCs w:val="24"/>
          </w:rPr>
          <w:t>CP</w:t>
        </w:r>
      </w:hyperlink>
      <w:r w:rsidR="00364969" w:rsidRPr="008B1B9E">
        <w:rPr>
          <w:rFonts w:ascii="Times New Roman" w:hAnsi="Times New Roman" w:cs="Times New Roman"/>
          <w:sz w:val="24"/>
          <w:szCs w:val="24"/>
        </w:rPr>
        <w:t xml:space="preserve"> for details of reporting to VAERS</w:t>
      </w:r>
      <w:bookmarkEnd w:id="14"/>
      <w:r w:rsidR="00364969" w:rsidRPr="008B1B9E">
        <w:rPr>
          <w:rFonts w:ascii="Times New Roman" w:hAnsi="Times New Roman" w:cs="Times New Roman"/>
          <w:sz w:val="24"/>
          <w:szCs w:val="24"/>
        </w:rPr>
        <w:t xml:space="preserve">.  </w:t>
      </w:r>
    </w:p>
    <w:p w14:paraId="76016399" w14:textId="701A5EAB" w:rsidR="00855453" w:rsidRPr="008B1B9E" w:rsidRDefault="007A690E" w:rsidP="00B96083">
      <w:pPr>
        <w:spacing w:after="240"/>
        <w:rPr>
          <w:rFonts w:ascii="Times New Roman" w:hAnsi="Times New Roman" w:cs="Times New Roman"/>
          <w:b/>
          <w:bCs/>
          <w:sz w:val="24"/>
          <w:szCs w:val="24"/>
          <w:u w:val="single"/>
        </w:rPr>
      </w:pPr>
      <w:r w:rsidRPr="008B1B9E">
        <w:rPr>
          <w:rFonts w:ascii="Times New Roman" w:hAnsi="Times New Roman" w:cs="Times New Roman"/>
          <w:b/>
          <w:bCs/>
          <w:sz w:val="24"/>
          <w:szCs w:val="24"/>
          <w:u w:val="single"/>
        </w:rPr>
        <w:t>Reference Documents</w:t>
      </w:r>
    </w:p>
    <w:p w14:paraId="56EC3D00" w14:textId="3DBAF243" w:rsidR="00855453" w:rsidRPr="008B1B9E" w:rsidRDefault="008B1B9E" w:rsidP="00A422F2">
      <w:pPr>
        <w:spacing w:after="0"/>
        <w:rPr>
          <w:rFonts w:ascii="Times New Roman" w:hAnsi="Times New Roman" w:cs="Times New Roman"/>
          <w:sz w:val="24"/>
          <w:szCs w:val="24"/>
        </w:rPr>
      </w:pPr>
      <w:r w:rsidRPr="008B1B9E">
        <w:rPr>
          <w:rFonts w:ascii="Times New Roman" w:hAnsi="Times New Roman" w:cs="Times New Roman"/>
          <w:sz w:val="24"/>
          <w:szCs w:val="24"/>
        </w:rPr>
        <w:t xml:space="preserve">EUA Fact Sheet for Recipients/Caregivers </w:t>
      </w:r>
      <w:hyperlink r:id="rId26" w:history="1">
        <w:r w:rsidRPr="008B1B9E">
          <w:rPr>
            <w:rStyle w:val="Hyperlink"/>
            <w:rFonts w:ascii="Times New Roman" w:hAnsi="Times New Roman" w:cs="Times New Roman"/>
            <w:color w:val="auto"/>
            <w:sz w:val="24"/>
            <w:szCs w:val="24"/>
          </w:rPr>
          <w:t>https://www.fda.gov/media/146305/download</w:t>
        </w:r>
      </w:hyperlink>
    </w:p>
    <w:p w14:paraId="31515B02" w14:textId="77777777" w:rsidR="006645BC" w:rsidRPr="008B1B9E" w:rsidRDefault="006645BC" w:rsidP="00A422F2">
      <w:pPr>
        <w:spacing w:after="0"/>
        <w:rPr>
          <w:rStyle w:val="Hyperlink"/>
          <w:rFonts w:ascii="Times New Roman" w:eastAsia="Times New Roman" w:hAnsi="Times New Roman" w:cs="Times New Roman"/>
          <w:color w:val="auto"/>
          <w:sz w:val="24"/>
          <w:szCs w:val="24"/>
        </w:rPr>
      </w:pPr>
    </w:p>
    <w:p w14:paraId="763EEDF1" w14:textId="4430B68A" w:rsidR="005361F6" w:rsidRPr="008B1B9E" w:rsidRDefault="008B1B9E" w:rsidP="00A422F2">
      <w:pPr>
        <w:spacing w:after="0"/>
        <w:rPr>
          <w:rFonts w:ascii="Times New Roman" w:hAnsi="Times New Roman" w:cs="Times New Roman"/>
          <w:sz w:val="24"/>
          <w:szCs w:val="24"/>
        </w:rPr>
      </w:pPr>
      <w:r w:rsidRPr="008B1B9E">
        <w:rPr>
          <w:rFonts w:ascii="Times New Roman" w:eastAsia="Times New Roman" w:hAnsi="Times New Roman" w:cs="Times New Roman"/>
          <w:sz w:val="24"/>
          <w:szCs w:val="24"/>
        </w:rPr>
        <w:t xml:space="preserve">EUA </w:t>
      </w:r>
      <w:r w:rsidR="00855453" w:rsidRPr="008B1B9E">
        <w:rPr>
          <w:rFonts w:ascii="Times New Roman" w:eastAsia="Times New Roman" w:hAnsi="Times New Roman" w:cs="Times New Roman"/>
          <w:sz w:val="24"/>
          <w:szCs w:val="24"/>
        </w:rPr>
        <w:t>F</w:t>
      </w:r>
      <w:r w:rsidRPr="008B1B9E">
        <w:rPr>
          <w:rFonts w:ascii="Times New Roman" w:eastAsia="Times New Roman" w:hAnsi="Times New Roman" w:cs="Times New Roman"/>
          <w:sz w:val="24"/>
          <w:szCs w:val="24"/>
        </w:rPr>
        <w:t xml:space="preserve">act Sheet for Healthcare Providers </w:t>
      </w:r>
      <w:hyperlink r:id="rId27" w:history="1">
        <w:r w:rsidRPr="008B1B9E">
          <w:rPr>
            <w:rStyle w:val="Hyperlink"/>
            <w:rFonts w:ascii="Times New Roman" w:hAnsi="Times New Roman" w:cs="Times New Roman"/>
            <w:color w:val="auto"/>
            <w:sz w:val="24"/>
            <w:szCs w:val="24"/>
          </w:rPr>
          <w:t>https://www.fda.gov/media/146304/download</w:t>
        </w:r>
      </w:hyperlink>
    </w:p>
    <w:p w14:paraId="4EBC7385" w14:textId="77777777" w:rsidR="008B1B9E" w:rsidRPr="008B1B9E" w:rsidRDefault="008B1B9E" w:rsidP="00A422F2">
      <w:pPr>
        <w:spacing w:after="0"/>
        <w:rPr>
          <w:rStyle w:val="Hyperlink"/>
          <w:rFonts w:ascii="Times New Roman" w:hAnsi="Times New Roman" w:cs="Times New Roman"/>
          <w:color w:val="auto"/>
          <w:sz w:val="24"/>
          <w:szCs w:val="24"/>
        </w:rPr>
      </w:pPr>
    </w:p>
    <w:p w14:paraId="641E5E41" w14:textId="6D6C8A6B" w:rsidR="005361F6" w:rsidRPr="008B1B9E" w:rsidRDefault="005361F6" w:rsidP="005361F6">
      <w:pPr>
        <w:spacing w:after="0"/>
        <w:rPr>
          <w:rFonts w:ascii="Times New Roman" w:eastAsia="Times New Roman" w:hAnsi="Times New Roman" w:cs="Times New Roman"/>
          <w:sz w:val="24"/>
          <w:szCs w:val="24"/>
        </w:rPr>
      </w:pPr>
      <w:r w:rsidRPr="008B1B9E">
        <w:rPr>
          <w:rFonts w:ascii="Times New Roman" w:eastAsia="Times New Roman" w:hAnsi="Times New Roman" w:cs="Times New Roman"/>
          <w:sz w:val="24"/>
          <w:szCs w:val="24"/>
        </w:rPr>
        <w:t xml:space="preserve">FDA </w:t>
      </w:r>
      <w:r w:rsidR="008B1B9E" w:rsidRPr="008B1B9E">
        <w:rPr>
          <w:rFonts w:ascii="Times New Roman" w:eastAsia="Times New Roman" w:hAnsi="Times New Roman" w:cs="Times New Roman"/>
          <w:sz w:val="24"/>
          <w:szCs w:val="24"/>
        </w:rPr>
        <w:t>website:  Janssen Vaccine</w:t>
      </w:r>
    </w:p>
    <w:p w14:paraId="78072693" w14:textId="48F71CFA" w:rsidR="008B1B9E" w:rsidRPr="008B1B9E" w:rsidRDefault="00D11EFA" w:rsidP="005361F6">
      <w:pPr>
        <w:spacing w:after="0"/>
        <w:rPr>
          <w:rFonts w:ascii="Times New Roman" w:eastAsia="Times New Roman" w:hAnsi="Times New Roman" w:cs="Times New Roman"/>
          <w:sz w:val="24"/>
          <w:szCs w:val="24"/>
        </w:rPr>
      </w:pPr>
      <w:hyperlink r:id="rId28" w:history="1">
        <w:r w:rsidR="008B1B9E" w:rsidRPr="008B1B9E">
          <w:rPr>
            <w:rStyle w:val="Hyperlink"/>
            <w:rFonts w:ascii="Times New Roman" w:eastAsia="Times New Roman" w:hAnsi="Times New Roman" w:cs="Times New Roman"/>
            <w:color w:val="auto"/>
            <w:sz w:val="24"/>
            <w:szCs w:val="24"/>
          </w:rPr>
          <w:t>https://www.fda.gov/emergency-preparedness-and-response/coronavirus-disease-2019-covid-19/janssen-covid-19-vaccine</w:t>
        </w:r>
      </w:hyperlink>
    </w:p>
    <w:p w14:paraId="6B8042C7" w14:textId="77777777" w:rsidR="008B1B9E" w:rsidRPr="008B1B9E" w:rsidRDefault="008B1B9E" w:rsidP="005361F6">
      <w:pPr>
        <w:spacing w:after="0"/>
        <w:rPr>
          <w:rFonts w:ascii="Times New Roman" w:eastAsia="Times New Roman" w:hAnsi="Times New Roman" w:cs="Times New Roman"/>
          <w:sz w:val="24"/>
          <w:szCs w:val="24"/>
        </w:rPr>
      </w:pPr>
    </w:p>
    <w:p w14:paraId="76664FD7" w14:textId="50DBE8FE" w:rsidR="00E16C87" w:rsidRPr="008B1B9E" w:rsidRDefault="008B1B9E" w:rsidP="00E16C87">
      <w:pPr>
        <w:spacing w:after="0"/>
        <w:rPr>
          <w:rFonts w:ascii="Times New Roman" w:hAnsi="Times New Roman" w:cs="Times New Roman"/>
          <w:sz w:val="24"/>
          <w:szCs w:val="24"/>
        </w:rPr>
      </w:pPr>
      <w:r w:rsidRPr="008B1B9E">
        <w:rPr>
          <w:rFonts w:ascii="Times New Roman" w:eastAsia="Times New Roman" w:hAnsi="Times New Roman" w:cs="Times New Roman"/>
          <w:sz w:val="24"/>
          <w:szCs w:val="24"/>
        </w:rPr>
        <w:t xml:space="preserve">CDC Interim Clinical Considerations for Use of COVID-19 Vaccines </w:t>
      </w:r>
      <w:hyperlink r:id="rId29" w:history="1">
        <w:r w:rsidR="00E16C87" w:rsidRPr="008B1B9E">
          <w:rPr>
            <w:rStyle w:val="Hyperlink"/>
            <w:rFonts w:ascii="Times New Roman" w:hAnsi="Times New Roman" w:cs="Times New Roman"/>
            <w:color w:val="auto"/>
            <w:sz w:val="24"/>
            <w:szCs w:val="24"/>
          </w:rPr>
          <w:t>https://www.cdc.gov/vaccines/covid-19/info-by-product/clinical-considerations.html</w:t>
        </w:r>
      </w:hyperlink>
    </w:p>
    <w:p w14:paraId="632A9A8A" w14:textId="77777777" w:rsidR="00EC5344" w:rsidRPr="008B1B9E" w:rsidRDefault="00EC5344" w:rsidP="00A422F2">
      <w:pPr>
        <w:spacing w:after="0"/>
        <w:rPr>
          <w:rFonts w:ascii="Times New Roman" w:hAnsi="Times New Roman" w:cs="Times New Roman"/>
          <w:sz w:val="24"/>
          <w:szCs w:val="24"/>
        </w:rPr>
      </w:pPr>
    </w:p>
    <w:p w14:paraId="155F2DD7" w14:textId="4EF97A16" w:rsidR="008B1B9E" w:rsidRPr="008B1B9E" w:rsidRDefault="008B1B9E" w:rsidP="00A422F2">
      <w:pPr>
        <w:spacing w:after="0"/>
        <w:rPr>
          <w:rFonts w:ascii="Times New Roman" w:eastAsia="Times New Roman" w:hAnsi="Times New Roman" w:cs="Times New Roman"/>
          <w:sz w:val="24"/>
          <w:szCs w:val="24"/>
        </w:rPr>
      </w:pPr>
      <w:r w:rsidRPr="008B1B9E">
        <w:rPr>
          <w:rFonts w:ascii="Times New Roman" w:eastAsia="Times New Roman" w:hAnsi="Times New Roman" w:cs="Times New Roman"/>
          <w:sz w:val="24"/>
          <w:szCs w:val="24"/>
        </w:rPr>
        <w:t xml:space="preserve">CDC Janssen Vaccine Page </w:t>
      </w:r>
      <w:hyperlink r:id="rId30" w:history="1">
        <w:r w:rsidRPr="008B1B9E">
          <w:rPr>
            <w:rStyle w:val="Hyperlink"/>
            <w:rFonts w:ascii="Times New Roman" w:eastAsia="Times New Roman" w:hAnsi="Times New Roman" w:cs="Times New Roman"/>
            <w:color w:val="auto"/>
            <w:sz w:val="24"/>
            <w:szCs w:val="24"/>
          </w:rPr>
          <w:t>https://www.cdc.gov/vaccines/covid-19/info-by-product/janssen/index.html</w:t>
        </w:r>
      </w:hyperlink>
    </w:p>
    <w:p w14:paraId="022EC7C6" w14:textId="77777777" w:rsidR="008B1B9E" w:rsidRPr="008B1B9E" w:rsidRDefault="008B1B9E" w:rsidP="00A422F2">
      <w:pPr>
        <w:spacing w:after="0"/>
        <w:rPr>
          <w:rFonts w:ascii="Times New Roman" w:eastAsia="Times New Roman" w:hAnsi="Times New Roman" w:cs="Times New Roman"/>
          <w:sz w:val="24"/>
          <w:szCs w:val="24"/>
        </w:rPr>
      </w:pPr>
    </w:p>
    <w:p w14:paraId="70C6EAA3" w14:textId="05DD49A7" w:rsidR="006645BC" w:rsidRPr="008B1B9E" w:rsidRDefault="008B1B9E" w:rsidP="00A422F2">
      <w:pPr>
        <w:spacing w:after="0"/>
        <w:rPr>
          <w:rFonts w:ascii="Times New Roman" w:eastAsia="Times New Roman" w:hAnsi="Times New Roman" w:cs="Times New Roman"/>
          <w:sz w:val="24"/>
          <w:szCs w:val="24"/>
        </w:rPr>
      </w:pPr>
      <w:r w:rsidRPr="008B1B9E">
        <w:rPr>
          <w:rFonts w:ascii="Times New Roman" w:eastAsia="Times New Roman" w:hAnsi="Times New Roman" w:cs="Times New Roman"/>
          <w:sz w:val="24"/>
          <w:szCs w:val="24"/>
        </w:rPr>
        <w:t>Janssen C</w:t>
      </w:r>
      <w:r w:rsidR="006645BC" w:rsidRPr="008B1B9E">
        <w:rPr>
          <w:rFonts w:ascii="Times New Roman" w:eastAsia="Times New Roman" w:hAnsi="Times New Roman" w:cs="Times New Roman"/>
          <w:sz w:val="24"/>
          <w:szCs w:val="24"/>
        </w:rPr>
        <w:t xml:space="preserve">OVID-19 </w:t>
      </w:r>
      <w:r w:rsidRPr="008B1B9E">
        <w:rPr>
          <w:rFonts w:ascii="Times New Roman" w:eastAsia="Times New Roman" w:hAnsi="Times New Roman" w:cs="Times New Roman"/>
          <w:sz w:val="24"/>
          <w:szCs w:val="24"/>
        </w:rPr>
        <w:t xml:space="preserve">vaccine Website  </w:t>
      </w:r>
      <w:hyperlink r:id="rId31" w:history="1">
        <w:r w:rsidRPr="008B1B9E">
          <w:rPr>
            <w:rStyle w:val="Hyperlink"/>
            <w:rFonts w:ascii="Times New Roman" w:hAnsi="Times New Roman" w:cs="Times New Roman"/>
            <w:color w:val="auto"/>
            <w:sz w:val="24"/>
            <w:szCs w:val="24"/>
          </w:rPr>
          <w:t>http://www.janssencovid19vaccine.com/</w:t>
        </w:r>
      </w:hyperlink>
    </w:p>
    <w:p w14:paraId="1AF6C513" w14:textId="77777777" w:rsidR="007121BB" w:rsidRPr="008B1B9E" w:rsidRDefault="007121BB" w:rsidP="00A422F2">
      <w:pPr>
        <w:spacing w:after="0"/>
        <w:rPr>
          <w:rFonts w:ascii="Times New Roman" w:eastAsia="Times New Roman" w:hAnsi="Times New Roman" w:cs="Times New Roman"/>
          <w:sz w:val="24"/>
          <w:szCs w:val="24"/>
        </w:rPr>
      </w:pPr>
      <w:bookmarkStart w:id="15" w:name="_GoBack"/>
      <w:bookmarkEnd w:id="15"/>
    </w:p>
    <w:sectPr w:rsidR="007121BB" w:rsidRPr="008B1B9E" w:rsidSect="00B96083">
      <w:headerReference w:type="default" r:id="rId32"/>
      <w:footerReference w:type="defaul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2935" w14:textId="77777777" w:rsidR="007A690E" w:rsidRDefault="007A690E" w:rsidP="000276F5">
      <w:pPr>
        <w:spacing w:after="0" w:line="240" w:lineRule="auto"/>
      </w:pPr>
      <w:r>
        <w:separator/>
      </w:r>
    </w:p>
  </w:endnote>
  <w:endnote w:type="continuationSeparator" w:id="0">
    <w:p w14:paraId="1FB2D892" w14:textId="77777777" w:rsidR="007A690E" w:rsidRDefault="007A690E" w:rsidP="0002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5391" w14:textId="77777777" w:rsidR="007A690E" w:rsidRDefault="007A690E">
    <w:pPr>
      <w:pStyle w:val="Footer"/>
      <w:rPr>
        <w:highlight w:val="yellow"/>
      </w:rPr>
    </w:pPr>
  </w:p>
  <w:p w14:paraId="19F1D898" w14:textId="2912B2C4" w:rsidR="007A690E" w:rsidRPr="00B96083" w:rsidRDefault="007A690E">
    <w:pPr>
      <w:pStyle w:val="Footer"/>
    </w:pPr>
    <w:r w:rsidRPr="00B96083">
      <w:t>______________________________________________________________________________</w:t>
    </w:r>
    <w:r w:rsidR="00E70E61">
      <w:t>______</w:t>
    </w:r>
    <w:r w:rsidRPr="00B96083">
      <w:t>_______</w:t>
    </w:r>
  </w:p>
  <w:p w14:paraId="6203CA1F" w14:textId="5D617F20" w:rsidR="007A690E" w:rsidRDefault="00034168">
    <w:pPr>
      <w:pStyle w:val="Footer"/>
    </w:pPr>
    <w:r>
      <w:t xml:space="preserve">Sample </w:t>
    </w:r>
    <w:r w:rsidR="00372B24">
      <w:t>Janssen</w:t>
    </w:r>
    <w:r w:rsidR="007A690E">
      <w:t xml:space="preserve"> </w:t>
    </w:r>
    <w:r>
      <w:t xml:space="preserve">COVID-19 </w:t>
    </w:r>
    <w:r w:rsidR="007A690E">
      <w:t>Vaccin</w:t>
    </w:r>
    <w:r>
      <w:t>ation</w:t>
    </w:r>
    <w:r w:rsidR="007A690E">
      <w:t xml:space="preserve"> Protocol </w:t>
    </w:r>
    <w:r>
      <w:t xml:space="preserve">                     </w:t>
    </w:r>
    <w:r w:rsidR="00C06EAE">
      <w:t>V</w:t>
    </w:r>
    <w:r w:rsidR="00453EA2">
      <w:t xml:space="preserve">er </w:t>
    </w:r>
    <w:r w:rsidR="00135305">
      <w:t>2</w:t>
    </w:r>
    <w:r w:rsidR="00453EA2">
      <w:t xml:space="preserve">: </w:t>
    </w:r>
    <w:r w:rsidR="00C06EAE">
      <w:t xml:space="preserve"> </w:t>
    </w:r>
    <w:r w:rsidR="00135305">
      <w:t>5</w:t>
    </w:r>
    <w:r w:rsidR="007A690E">
      <w:t>/</w:t>
    </w:r>
    <w:r w:rsidR="000935B7">
      <w:t>1</w:t>
    </w:r>
    <w:r w:rsidR="002C0987">
      <w:t>4</w:t>
    </w:r>
    <w:r w:rsidR="007A690E">
      <w:t>/202</w:t>
    </w:r>
    <w:r w:rsidR="0033244A">
      <w:t>1</w:t>
    </w:r>
    <w:r>
      <w:t xml:space="preserve">       </w:t>
    </w:r>
    <w:r>
      <w:tab/>
    </w:r>
    <w:r w:rsidR="007A690E">
      <w:t xml:space="preserve">Page </w:t>
    </w:r>
    <w:r w:rsidR="007A690E">
      <w:fldChar w:fldCharType="begin"/>
    </w:r>
    <w:r w:rsidR="007A690E">
      <w:instrText xml:space="preserve"> PAGE   \* MERGEFORMAT </w:instrText>
    </w:r>
    <w:r w:rsidR="007A690E">
      <w:fldChar w:fldCharType="separate"/>
    </w:r>
    <w:r w:rsidR="007A690E">
      <w:rPr>
        <w:noProof/>
      </w:rPr>
      <w:t>1</w:t>
    </w:r>
    <w:r w:rsidR="007A690E">
      <w:rPr>
        <w:noProof/>
      </w:rPr>
      <w:fldChar w:fldCharType="end"/>
    </w:r>
    <w:r w:rsidR="007A690E">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2B84" w14:textId="77777777" w:rsidR="007A690E" w:rsidRDefault="007A690E" w:rsidP="000276F5">
      <w:pPr>
        <w:spacing w:after="0" w:line="240" w:lineRule="auto"/>
      </w:pPr>
      <w:r>
        <w:separator/>
      </w:r>
    </w:p>
  </w:footnote>
  <w:footnote w:type="continuationSeparator" w:id="0">
    <w:p w14:paraId="556D0270" w14:textId="77777777" w:rsidR="007A690E" w:rsidRDefault="007A690E" w:rsidP="00027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CD0C" w14:textId="0EF97307" w:rsidR="004B1C2E" w:rsidRPr="00331BF0" w:rsidRDefault="004A7C46" w:rsidP="004B1C2E">
    <w:pPr>
      <w:pStyle w:val="Header"/>
      <w:jc w:val="center"/>
      <w:rPr>
        <w:rFonts w:ascii="Times New Roman" w:hAnsi="Times New Roman" w:cs="Times New Roman"/>
        <w:b/>
        <w:bCs/>
        <w:sz w:val="28"/>
        <w:szCs w:val="28"/>
      </w:rPr>
    </w:pPr>
    <w:r>
      <w:rPr>
        <w:rFonts w:ascii="Times New Roman" w:hAnsi="Times New Roman" w:cs="Times New Roman"/>
        <w:b/>
        <w:bCs/>
        <w:sz w:val="28"/>
        <w:szCs w:val="28"/>
      </w:rPr>
      <w:t>Janssen</w:t>
    </w:r>
    <w:r w:rsidR="004B1C2E" w:rsidRPr="00331BF0">
      <w:rPr>
        <w:rFonts w:ascii="Times New Roman" w:hAnsi="Times New Roman" w:cs="Times New Roman"/>
        <w:b/>
        <w:bCs/>
        <w:sz w:val="28"/>
        <w:szCs w:val="28"/>
      </w:rPr>
      <w:t xml:space="preserve"> </w:t>
    </w:r>
    <w:r w:rsidR="00B216D7">
      <w:rPr>
        <w:rFonts w:ascii="Times New Roman" w:hAnsi="Times New Roman" w:cs="Times New Roman"/>
        <w:b/>
        <w:bCs/>
        <w:sz w:val="28"/>
        <w:szCs w:val="28"/>
      </w:rPr>
      <w:t xml:space="preserve">(Johnson &amp; Johnson) </w:t>
    </w:r>
    <w:r w:rsidR="004B1C2E" w:rsidRPr="00331BF0">
      <w:rPr>
        <w:rFonts w:ascii="Times New Roman" w:hAnsi="Times New Roman" w:cs="Times New Roman"/>
        <w:b/>
        <w:bCs/>
        <w:sz w:val="28"/>
        <w:szCs w:val="28"/>
      </w:rPr>
      <w:t>COVID-19 Vaccine</w:t>
    </w:r>
  </w:p>
  <w:p w14:paraId="62DC4E07" w14:textId="77777777" w:rsidR="004B1C2E" w:rsidRDefault="004B1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3E1"/>
    <w:multiLevelType w:val="hybridMultilevel"/>
    <w:tmpl w:val="E8D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2824"/>
    <w:multiLevelType w:val="hybridMultilevel"/>
    <w:tmpl w:val="3220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0DC5"/>
    <w:multiLevelType w:val="hybridMultilevel"/>
    <w:tmpl w:val="046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6251E"/>
    <w:multiLevelType w:val="hybridMultilevel"/>
    <w:tmpl w:val="517C95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BB07E81"/>
    <w:multiLevelType w:val="hybridMultilevel"/>
    <w:tmpl w:val="DB26F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44C35"/>
    <w:multiLevelType w:val="hybridMultilevel"/>
    <w:tmpl w:val="C2D0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17743"/>
    <w:multiLevelType w:val="hybridMultilevel"/>
    <w:tmpl w:val="4D6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15ED6"/>
    <w:multiLevelType w:val="multilevel"/>
    <w:tmpl w:val="0BC62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B7B81"/>
    <w:multiLevelType w:val="hybridMultilevel"/>
    <w:tmpl w:val="B58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96453"/>
    <w:multiLevelType w:val="hybridMultilevel"/>
    <w:tmpl w:val="116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52D4E"/>
    <w:multiLevelType w:val="hybridMultilevel"/>
    <w:tmpl w:val="9D148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34ED4"/>
    <w:multiLevelType w:val="hybridMultilevel"/>
    <w:tmpl w:val="B8922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82000"/>
    <w:multiLevelType w:val="hybridMultilevel"/>
    <w:tmpl w:val="ABA6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4436"/>
    <w:multiLevelType w:val="hybridMultilevel"/>
    <w:tmpl w:val="3876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76AD"/>
    <w:multiLevelType w:val="multilevel"/>
    <w:tmpl w:val="38BAB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254AC0"/>
    <w:multiLevelType w:val="hybridMultilevel"/>
    <w:tmpl w:val="C28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05BD3"/>
    <w:multiLevelType w:val="hybridMultilevel"/>
    <w:tmpl w:val="F98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86505"/>
    <w:multiLevelType w:val="hybridMultilevel"/>
    <w:tmpl w:val="887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E695E"/>
    <w:multiLevelType w:val="hybridMultilevel"/>
    <w:tmpl w:val="2E00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131B9"/>
    <w:multiLevelType w:val="hybridMultilevel"/>
    <w:tmpl w:val="A49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B5505"/>
    <w:multiLevelType w:val="hybridMultilevel"/>
    <w:tmpl w:val="CEEE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B134C6"/>
    <w:multiLevelType w:val="hybridMultilevel"/>
    <w:tmpl w:val="BD9A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62797"/>
    <w:multiLevelType w:val="hybridMultilevel"/>
    <w:tmpl w:val="195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60E04"/>
    <w:multiLevelType w:val="hybridMultilevel"/>
    <w:tmpl w:val="AEF6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A126C"/>
    <w:multiLevelType w:val="hybridMultilevel"/>
    <w:tmpl w:val="FD54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41647"/>
    <w:multiLevelType w:val="hybridMultilevel"/>
    <w:tmpl w:val="92CC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73CA5"/>
    <w:multiLevelType w:val="hybridMultilevel"/>
    <w:tmpl w:val="75B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B0496"/>
    <w:multiLevelType w:val="hybridMultilevel"/>
    <w:tmpl w:val="65E43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27DCD"/>
    <w:multiLevelType w:val="hybridMultilevel"/>
    <w:tmpl w:val="DD38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34BE9"/>
    <w:multiLevelType w:val="hybridMultilevel"/>
    <w:tmpl w:val="AD9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84E7F"/>
    <w:multiLevelType w:val="hybridMultilevel"/>
    <w:tmpl w:val="3A8C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75461"/>
    <w:multiLevelType w:val="hybridMultilevel"/>
    <w:tmpl w:val="5DE4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ED398C"/>
    <w:multiLevelType w:val="hybridMultilevel"/>
    <w:tmpl w:val="D9C85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7"/>
  </w:num>
  <w:num w:numId="4">
    <w:abstractNumId w:val="25"/>
  </w:num>
  <w:num w:numId="5">
    <w:abstractNumId w:val="12"/>
  </w:num>
  <w:num w:numId="6">
    <w:abstractNumId w:val="9"/>
  </w:num>
  <w:num w:numId="7">
    <w:abstractNumId w:val="26"/>
  </w:num>
  <w:num w:numId="8">
    <w:abstractNumId w:val="1"/>
  </w:num>
  <w:num w:numId="9">
    <w:abstractNumId w:val="29"/>
  </w:num>
  <w:num w:numId="10">
    <w:abstractNumId w:val="15"/>
  </w:num>
  <w:num w:numId="11">
    <w:abstractNumId w:val="16"/>
  </w:num>
  <w:num w:numId="12">
    <w:abstractNumId w:val="19"/>
  </w:num>
  <w:num w:numId="13">
    <w:abstractNumId w:val="18"/>
  </w:num>
  <w:num w:numId="14">
    <w:abstractNumId w:val="4"/>
  </w:num>
  <w:num w:numId="15">
    <w:abstractNumId w:val="5"/>
  </w:num>
  <w:num w:numId="16">
    <w:abstractNumId w:val="17"/>
  </w:num>
  <w:num w:numId="17">
    <w:abstractNumId w:val="3"/>
  </w:num>
  <w:num w:numId="18">
    <w:abstractNumId w:val="27"/>
  </w:num>
  <w:num w:numId="19">
    <w:abstractNumId w:val="20"/>
  </w:num>
  <w:num w:numId="20">
    <w:abstractNumId w:val="8"/>
  </w:num>
  <w:num w:numId="21">
    <w:abstractNumId w:val="28"/>
  </w:num>
  <w:num w:numId="22">
    <w:abstractNumId w:val="32"/>
  </w:num>
  <w:num w:numId="23">
    <w:abstractNumId w:val="14"/>
  </w:num>
  <w:num w:numId="24">
    <w:abstractNumId w:val="24"/>
  </w:num>
  <w:num w:numId="25">
    <w:abstractNumId w:val="6"/>
  </w:num>
  <w:num w:numId="26">
    <w:abstractNumId w:val="30"/>
  </w:num>
  <w:num w:numId="27">
    <w:abstractNumId w:val="22"/>
  </w:num>
  <w:num w:numId="28">
    <w:abstractNumId w:val="23"/>
  </w:num>
  <w:num w:numId="29">
    <w:abstractNumId w:val="31"/>
  </w:num>
  <w:num w:numId="30">
    <w:abstractNumId w:val="10"/>
  </w:num>
  <w:num w:numId="31">
    <w:abstractNumId w:val="21"/>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F1"/>
    <w:rsid w:val="00006625"/>
    <w:rsid w:val="000115F4"/>
    <w:rsid w:val="000276F5"/>
    <w:rsid w:val="00034168"/>
    <w:rsid w:val="00087F8E"/>
    <w:rsid w:val="000935B7"/>
    <w:rsid w:val="000C3A13"/>
    <w:rsid w:val="000D3276"/>
    <w:rsid w:val="000E16E2"/>
    <w:rsid w:val="000E6BAD"/>
    <w:rsid w:val="00135305"/>
    <w:rsid w:val="001B76FD"/>
    <w:rsid w:val="001C0E7A"/>
    <w:rsid w:val="00242A9C"/>
    <w:rsid w:val="00273F3D"/>
    <w:rsid w:val="002C0987"/>
    <w:rsid w:val="002C2203"/>
    <w:rsid w:val="002C39DC"/>
    <w:rsid w:val="002D6508"/>
    <w:rsid w:val="00302826"/>
    <w:rsid w:val="0033163E"/>
    <w:rsid w:val="0033244A"/>
    <w:rsid w:val="00361349"/>
    <w:rsid w:val="00364969"/>
    <w:rsid w:val="00372B24"/>
    <w:rsid w:val="003842B9"/>
    <w:rsid w:val="003A287D"/>
    <w:rsid w:val="003B50D7"/>
    <w:rsid w:val="003C2952"/>
    <w:rsid w:val="00405160"/>
    <w:rsid w:val="00417454"/>
    <w:rsid w:val="00426282"/>
    <w:rsid w:val="00441A79"/>
    <w:rsid w:val="00441D2A"/>
    <w:rsid w:val="00453EA2"/>
    <w:rsid w:val="004733E7"/>
    <w:rsid w:val="0048242A"/>
    <w:rsid w:val="0048734F"/>
    <w:rsid w:val="004A0A00"/>
    <w:rsid w:val="004A287B"/>
    <w:rsid w:val="004A7C46"/>
    <w:rsid w:val="004B1C2E"/>
    <w:rsid w:val="004D65F1"/>
    <w:rsid w:val="004D6D91"/>
    <w:rsid w:val="004E284F"/>
    <w:rsid w:val="005150C5"/>
    <w:rsid w:val="00531E63"/>
    <w:rsid w:val="005361F6"/>
    <w:rsid w:val="005414A6"/>
    <w:rsid w:val="005444E0"/>
    <w:rsid w:val="0055391A"/>
    <w:rsid w:val="00565215"/>
    <w:rsid w:val="005710D5"/>
    <w:rsid w:val="00574FB3"/>
    <w:rsid w:val="005A018E"/>
    <w:rsid w:val="005B2C58"/>
    <w:rsid w:val="005C7D1D"/>
    <w:rsid w:val="005D4EDB"/>
    <w:rsid w:val="00602B1D"/>
    <w:rsid w:val="0060417D"/>
    <w:rsid w:val="0061701D"/>
    <w:rsid w:val="00621901"/>
    <w:rsid w:val="00626806"/>
    <w:rsid w:val="006310CA"/>
    <w:rsid w:val="00633BCF"/>
    <w:rsid w:val="00637CF5"/>
    <w:rsid w:val="00641237"/>
    <w:rsid w:val="00647F06"/>
    <w:rsid w:val="00655A39"/>
    <w:rsid w:val="00655FA5"/>
    <w:rsid w:val="006645BC"/>
    <w:rsid w:val="006735A7"/>
    <w:rsid w:val="006B3C39"/>
    <w:rsid w:val="006C7CCD"/>
    <w:rsid w:val="006E35C3"/>
    <w:rsid w:val="007121BB"/>
    <w:rsid w:val="0071516B"/>
    <w:rsid w:val="00751146"/>
    <w:rsid w:val="00776A2C"/>
    <w:rsid w:val="0079580E"/>
    <w:rsid w:val="007A0503"/>
    <w:rsid w:val="007A690E"/>
    <w:rsid w:val="007A71E7"/>
    <w:rsid w:val="007F23CC"/>
    <w:rsid w:val="00822248"/>
    <w:rsid w:val="00823B06"/>
    <w:rsid w:val="0085014E"/>
    <w:rsid w:val="00852950"/>
    <w:rsid w:val="00855453"/>
    <w:rsid w:val="008661F8"/>
    <w:rsid w:val="00874DD6"/>
    <w:rsid w:val="00890F8F"/>
    <w:rsid w:val="008917C4"/>
    <w:rsid w:val="008A7B0B"/>
    <w:rsid w:val="008B1B9E"/>
    <w:rsid w:val="008B397F"/>
    <w:rsid w:val="008B7719"/>
    <w:rsid w:val="008F2703"/>
    <w:rsid w:val="009376CE"/>
    <w:rsid w:val="0095302B"/>
    <w:rsid w:val="00953583"/>
    <w:rsid w:val="00994E87"/>
    <w:rsid w:val="009A713A"/>
    <w:rsid w:val="00A21ACB"/>
    <w:rsid w:val="00A33FBC"/>
    <w:rsid w:val="00A35DCF"/>
    <w:rsid w:val="00A422F2"/>
    <w:rsid w:val="00A52CD6"/>
    <w:rsid w:val="00A666F1"/>
    <w:rsid w:val="00A70CF5"/>
    <w:rsid w:val="00A879B7"/>
    <w:rsid w:val="00A9113D"/>
    <w:rsid w:val="00A96283"/>
    <w:rsid w:val="00AA19A2"/>
    <w:rsid w:val="00AA3CF3"/>
    <w:rsid w:val="00AA7611"/>
    <w:rsid w:val="00AC17E8"/>
    <w:rsid w:val="00AD4595"/>
    <w:rsid w:val="00B216D7"/>
    <w:rsid w:val="00B41A49"/>
    <w:rsid w:val="00B851A4"/>
    <w:rsid w:val="00B96083"/>
    <w:rsid w:val="00BA0870"/>
    <w:rsid w:val="00BA09D4"/>
    <w:rsid w:val="00BB08F4"/>
    <w:rsid w:val="00BB16D4"/>
    <w:rsid w:val="00BC51CA"/>
    <w:rsid w:val="00C06EAE"/>
    <w:rsid w:val="00C17EF2"/>
    <w:rsid w:val="00C96C61"/>
    <w:rsid w:val="00CA11E1"/>
    <w:rsid w:val="00CA2121"/>
    <w:rsid w:val="00CA4D5C"/>
    <w:rsid w:val="00CC6371"/>
    <w:rsid w:val="00CD2740"/>
    <w:rsid w:val="00CF07D9"/>
    <w:rsid w:val="00CF164E"/>
    <w:rsid w:val="00D0172C"/>
    <w:rsid w:val="00D11EFA"/>
    <w:rsid w:val="00D3695D"/>
    <w:rsid w:val="00D61072"/>
    <w:rsid w:val="00D8234C"/>
    <w:rsid w:val="00DB216C"/>
    <w:rsid w:val="00DB4AD5"/>
    <w:rsid w:val="00DF0A82"/>
    <w:rsid w:val="00E0025A"/>
    <w:rsid w:val="00E16C87"/>
    <w:rsid w:val="00E30DEE"/>
    <w:rsid w:val="00E4772D"/>
    <w:rsid w:val="00E479CD"/>
    <w:rsid w:val="00E62977"/>
    <w:rsid w:val="00E70E61"/>
    <w:rsid w:val="00E71BD2"/>
    <w:rsid w:val="00E77D63"/>
    <w:rsid w:val="00EC5344"/>
    <w:rsid w:val="00ED7F7C"/>
    <w:rsid w:val="00EF6D57"/>
    <w:rsid w:val="00F12F20"/>
    <w:rsid w:val="00F14E9C"/>
    <w:rsid w:val="00F7190B"/>
    <w:rsid w:val="00F8782B"/>
    <w:rsid w:val="00FC03CE"/>
    <w:rsid w:val="00FD63A5"/>
    <w:rsid w:val="00FE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B599"/>
  <w15:chartTrackingRefBased/>
  <w15:docId w15:val="{097CAC77-B3EE-4B54-A77F-AE4F7DDA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453"/>
    <w:rPr>
      <w:color w:val="0000FF"/>
      <w:u w:val="single"/>
    </w:rPr>
  </w:style>
  <w:style w:type="paragraph" w:styleId="ListParagraph">
    <w:name w:val="List Paragraph"/>
    <w:basedOn w:val="Normal"/>
    <w:uiPriority w:val="34"/>
    <w:qFormat/>
    <w:rsid w:val="008661F8"/>
    <w:pPr>
      <w:ind w:left="720"/>
      <w:contextualSpacing/>
    </w:pPr>
  </w:style>
  <w:style w:type="character" w:styleId="FollowedHyperlink">
    <w:name w:val="FollowedHyperlink"/>
    <w:basedOn w:val="DefaultParagraphFont"/>
    <w:uiPriority w:val="99"/>
    <w:semiHidden/>
    <w:unhideWhenUsed/>
    <w:rsid w:val="008661F8"/>
    <w:rPr>
      <w:color w:val="954F72" w:themeColor="followedHyperlink"/>
      <w:u w:val="single"/>
    </w:rPr>
  </w:style>
  <w:style w:type="character" w:styleId="Strong">
    <w:name w:val="Strong"/>
    <w:basedOn w:val="DefaultParagraphFont"/>
    <w:uiPriority w:val="22"/>
    <w:qFormat/>
    <w:rsid w:val="004A0A00"/>
    <w:rPr>
      <w:b/>
      <w:bCs/>
    </w:rPr>
  </w:style>
  <w:style w:type="paragraph" w:styleId="Header">
    <w:name w:val="header"/>
    <w:basedOn w:val="Normal"/>
    <w:link w:val="HeaderChar"/>
    <w:uiPriority w:val="99"/>
    <w:unhideWhenUsed/>
    <w:rsid w:val="0002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F5"/>
  </w:style>
  <w:style w:type="paragraph" w:styleId="Footer">
    <w:name w:val="footer"/>
    <w:basedOn w:val="Normal"/>
    <w:link w:val="FooterChar"/>
    <w:uiPriority w:val="99"/>
    <w:unhideWhenUsed/>
    <w:rsid w:val="00027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F5"/>
  </w:style>
  <w:style w:type="character" w:styleId="UnresolvedMention">
    <w:name w:val="Unresolved Mention"/>
    <w:basedOn w:val="DefaultParagraphFont"/>
    <w:uiPriority w:val="99"/>
    <w:semiHidden/>
    <w:unhideWhenUsed/>
    <w:rsid w:val="00A70CF5"/>
    <w:rPr>
      <w:color w:val="605E5C"/>
      <w:shd w:val="clear" w:color="auto" w:fill="E1DFDD"/>
    </w:rPr>
  </w:style>
  <w:style w:type="table" w:styleId="TableGrid">
    <w:name w:val="Table Grid"/>
    <w:basedOn w:val="TableNormal"/>
    <w:uiPriority w:val="39"/>
    <w:rsid w:val="00AA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FA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0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info-by-product/clinical-considerations.html" TargetMode="External"/><Relationship Id="rId18" Type="http://schemas.openxmlformats.org/officeDocument/2006/relationships/hyperlink" Target="https://www.ncbi.nlm.nih.gov/pmc/articles/PMC6347325/figure/f1-0650040/" TargetMode="External"/><Relationship Id="rId26" Type="http://schemas.openxmlformats.org/officeDocument/2006/relationships/hyperlink" Target="https://www.fda.gov/media/146305/download" TargetMode="External"/><Relationship Id="rId3" Type="http://schemas.openxmlformats.org/officeDocument/2006/relationships/styles" Target="styles.xml"/><Relationship Id="rId21" Type="http://schemas.openxmlformats.org/officeDocument/2006/relationships/hyperlink" Target="https://www.fda.gov/media/146304/downloa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vaccines/covid-19/info-by-product/clinical-considerations.html" TargetMode="External"/><Relationship Id="rId17" Type="http://schemas.openxmlformats.org/officeDocument/2006/relationships/hyperlink" Target="http://www.janssencovid19vaccine.com/" TargetMode="External"/><Relationship Id="rId25" Type="http://schemas.openxmlformats.org/officeDocument/2006/relationships/hyperlink" Target="https://www.fda.gov/media/146304/downloa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da.gov/media/146305/download" TargetMode="External"/><Relationship Id="rId20" Type="http://schemas.openxmlformats.org/officeDocument/2006/relationships/hyperlink" Target="https://www.cdc.gov/vaccines/covid-19/info-by-product/janssen/index.html" TargetMode="External"/><Relationship Id="rId29" Type="http://schemas.openxmlformats.org/officeDocument/2006/relationships/hyperlink" Target="https://www.cdc.gov/vaccines/covid-19/info-by-product/clinical-consider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info-by-product/clinical-considerations.html" TargetMode="External"/><Relationship Id="rId24" Type="http://schemas.openxmlformats.org/officeDocument/2006/relationships/hyperlink" Target="https://www.cdc.gov/coronavirus/2019-ncov/hcp/post-vaccine-considerations-residents.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vaccines/covid-19/info-by-product/clinical-considerations.html" TargetMode="External"/><Relationship Id="rId23" Type="http://schemas.openxmlformats.org/officeDocument/2006/relationships/hyperlink" Target="https://www.cdc.gov/coronavirus/2019-ncov/hcp/post-vaccine-considerations-healthcare-personnel.html" TargetMode="External"/><Relationship Id="rId28" Type="http://schemas.openxmlformats.org/officeDocument/2006/relationships/hyperlink" Target="https://www.fda.gov/emergency-preparedness-and-response/coronavirus-disease-2019-covid-19/janssen-covid-19-vaccine" TargetMode="External"/><Relationship Id="rId10" Type="http://schemas.openxmlformats.org/officeDocument/2006/relationships/hyperlink" Target="https://www.cdc.gov/vaccines/covid-19/info-by-product/clinical-considerations.html" TargetMode="External"/><Relationship Id="rId19" Type="http://schemas.openxmlformats.org/officeDocument/2006/relationships/hyperlink" Target="https://www.fda.gov/media/146304/download" TargetMode="External"/><Relationship Id="rId31" Type="http://schemas.openxmlformats.org/officeDocument/2006/relationships/hyperlink" Target="http://www.janssencovid19vaccine.com/" TargetMode="External"/><Relationship Id="rId4" Type="http://schemas.openxmlformats.org/officeDocument/2006/relationships/settings" Target="settings.xml"/><Relationship Id="rId9" Type="http://schemas.openxmlformats.org/officeDocument/2006/relationships/hyperlink" Target="https://www.hematology.org/covid-19/vaccine-induced-immunethrombotic-thrombocytopenia" TargetMode="External"/><Relationship Id="rId14" Type="http://schemas.openxmlformats.org/officeDocument/2006/relationships/hyperlink" Target="https://www.cdc.gov/vaccines/covid-19/info-by-product/clinical-considerations.html" TargetMode="External"/><Relationship Id="rId22" Type="http://schemas.openxmlformats.org/officeDocument/2006/relationships/hyperlink" Target="https://www.cdc.gov/vaccines/covid-19/info-by-product/janssen/reactogenicity.html" TargetMode="External"/><Relationship Id="rId27" Type="http://schemas.openxmlformats.org/officeDocument/2006/relationships/hyperlink" Target="https://www.fda.gov/media/146304/download" TargetMode="External"/><Relationship Id="rId30" Type="http://schemas.openxmlformats.org/officeDocument/2006/relationships/hyperlink" Target="https://www.cdc.gov/vaccines/covid-19/info-by-product/janssen/index.html" TargetMode="External"/><Relationship Id="rId35" Type="http://schemas.openxmlformats.org/officeDocument/2006/relationships/theme" Target="theme/theme1.xml"/><Relationship Id="rId8" Type="http://schemas.openxmlformats.org/officeDocument/2006/relationships/hyperlink" Target="https://www.cdc.gov/vaccines/covid-19/info-by-product/clinical-consider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8EBB82-D4A7-4686-8D3B-B55D3431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8</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Stier, David (DPH)</dc:creator>
  <cp:keywords/>
  <dc:description/>
  <cp:lastModifiedBy>Stier, David (DPH)</cp:lastModifiedBy>
  <cp:revision>6</cp:revision>
  <dcterms:created xsi:type="dcterms:W3CDTF">2021-05-11T17:33:00Z</dcterms:created>
  <dcterms:modified xsi:type="dcterms:W3CDTF">2021-05-17T03:05:00Z</dcterms:modified>
</cp:coreProperties>
</file>